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spacing w:val="2"/>
          <w:sz w:val="28"/>
          <w:szCs w:val="28"/>
          <w:u w:val="single"/>
        </w:rPr>
      </w:pPr>
      <w:r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spacing w:val="2"/>
          <w:sz w:val="28"/>
          <w:szCs w:val="28"/>
        </w:rPr>
        <w:t xml:space="preserve">       </w:t>
      </w:r>
      <w:r>
        <w:rPr>
          <w:rFonts w:hint="eastAsia" w:ascii="宋体" w:hAnsi="宋体"/>
          <w:b/>
          <w:snapToGrid w:val="0"/>
          <w:color w:val="000000"/>
          <w:spacing w:val="2"/>
          <w:sz w:val="24"/>
        </w:rPr>
        <w:t xml:space="preserve">                 </w:t>
      </w:r>
      <w:r>
        <w:rPr>
          <w:rFonts w:ascii="宋体" w:hAnsi="宋体"/>
          <w:b/>
          <w:snapToGrid w:val="0"/>
          <w:color w:val="000000"/>
          <w:spacing w:val="2"/>
          <w:sz w:val="24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spacing w:val="2"/>
          <w:sz w:val="28"/>
          <w:szCs w:val="28"/>
        </w:rPr>
        <w:t xml:space="preserve">           房屋出租经纪服务合同编号：</w:t>
      </w:r>
      <w:r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spacing w:val="2"/>
          <w:sz w:val="28"/>
          <w:szCs w:val="28"/>
          <w:u w:val="single"/>
        </w:rPr>
        <w:t xml:space="preserve">             </w:t>
      </w:r>
    </w:p>
    <w:p>
      <w:pPr>
        <w:spacing w:line="500" w:lineRule="exact"/>
        <w:jc w:val="center"/>
        <w:rPr>
          <w:rFonts w:hint="eastAsia" w:ascii="新宋体" w:hAnsi="新宋体" w:eastAsia="新宋体"/>
          <w:b/>
          <w:snapToGrid w:val="0"/>
          <w:color w:val="000000"/>
          <w:spacing w:val="2"/>
          <w:sz w:val="30"/>
          <w:szCs w:val="30"/>
        </w:rPr>
      </w:pPr>
    </w:p>
    <w:p>
      <w:pPr>
        <w:spacing w:line="500" w:lineRule="exact"/>
        <w:jc w:val="center"/>
        <w:rPr>
          <w:rFonts w:hint="eastAsia" w:ascii="新宋体" w:hAnsi="新宋体" w:eastAsia="新宋体"/>
          <w:b/>
          <w:snapToGrid w:val="0"/>
          <w:color w:val="000000"/>
          <w:spacing w:val="2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48"/>
        </w:rPr>
        <w:t>房屋状况说明书（房屋租赁）</w:t>
      </w:r>
    </w:p>
    <w:p>
      <w:pPr>
        <w:spacing w:line="500" w:lineRule="exact"/>
        <w:jc w:val="center"/>
        <w:rPr>
          <w:rFonts w:hint="eastAsia" w:ascii="新宋体" w:hAnsi="新宋体" w:eastAsia="新宋体"/>
          <w:b/>
          <w:snapToGrid w:val="0"/>
          <w:color w:val="000000"/>
          <w:spacing w:val="2"/>
          <w:sz w:val="30"/>
          <w:szCs w:val="30"/>
        </w:rPr>
      </w:pPr>
    </w:p>
    <w:p>
      <w:pPr>
        <w:spacing w:line="500" w:lineRule="exact"/>
        <w:jc w:val="center"/>
        <w:rPr>
          <w:rFonts w:hint="eastAsia" w:ascii="楷体_GB2312" w:hAnsi="华文楷体" w:eastAsia="楷体_GB2312"/>
          <w:b/>
          <w:snapToGrid w:val="0"/>
          <w:color w:val="000000"/>
          <w:spacing w:val="2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新宋体" w:hAnsi="新宋体" w:eastAsia="新宋体"/>
          <w:b/>
          <w:snapToGrid w:val="0"/>
          <w:color w:val="000000"/>
          <w:spacing w:val="2"/>
          <w:sz w:val="30"/>
          <w:szCs w:val="30"/>
        </w:rPr>
      </w:pPr>
    </w:p>
    <w:p>
      <w:pPr>
        <w:spacing w:line="500" w:lineRule="exact"/>
        <w:jc w:val="center"/>
        <w:rPr>
          <w:rFonts w:hint="eastAsia" w:ascii="新宋体" w:hAnsi="新宋体" w:eastAsia="新宋体"/>
          <w:b/>
          <w:snapToGrid w:val="0"/>
          <w:color w:val="000000"/>
          <w:spacing w:val="2"/>
          <w:sz w:val="30"/>
          <w:szCs w:val="30"/>
        </w:rPr>
      </w:pPr>
    </w:p>
    <w:p>
      <w:pPr>
        <w:spacing w:line="500" w:lineRule="exact"/>
        <w:jc w:val="center"/>
        <w:rPr>
          <w:rFonts w:hint="eastAsia" w:ascii="新宋体" w:hAnsi="新宋体" w:eastAsia="新宋体"/>
          <w:b/>
          <w:snapToGrid w:val="0"/>
          <w:color w:val="000000"/>
          <w:spacing w:val="2"/>
          <w:sz w:val="30"/>
          <w:szCs w:val="30"/>
        </w:rPr>
      </w:pPr>
    </w:p>
    <w:p>
      <w:pPr>
        <w:spacing w:before="156" w:beforeLines="50" w:line="500" w:lineRule="exact"/>
        <w:ind w:left="147" w:leftChars="70" w:firstLine="668" w:firstLineChars="20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Cs w:val="21"/>
          <w:u w:val="single"/>
        </w:rPr>
      </w:pPr>
      <w:r>
        <w:rPr>
          <w:rFonts w:hint="eastAsia" w:ascii="黑体" w:hAnsi="黑体" w:eastAsia="黑体" w:cs="黑体"/>
          <w:b w:val="0"/>
          <w:bCs/>
          <w:snapToGrid w:val="0"/>
          <w:color w:val="000000"/>
          <w:spacing w:val="17"/>
          <w:kern w:val="0"/>
          <w:sz w:val="30"/>
          <w:szCs w:val="30"/>
          <w:fitText w:val="2408" w:id="0"/>
        </w:rPr>
        <w:t xml:space="preserve">房  屋  坐  </w:t>
      </w:r>
      <w:r>
        <w:rPr>
          <w:rFonts w:hint="eastAsia" w:ascii="黑体" w:hAnsi="黑体" w:eastAsia="黑体" w:cs="黑体"/>
          <w:b w:val="0"/>
          <w:bCs/>
          <w:snapToGrid w:val="0"/>
          <w:color w:val="000000"/>
          <w:spacing w:val="1"/>
          <w:kern w:val="0"/>
          <w:sz w:val="30"/>
          <w:szCs w:val="30"/>
          <w:fitText w:val="2408" w:id="0"/>
        </w:rPr>
        <w:t>落</w:t>
      </w:r>
      <w:r>
        <w:rPr>
          <w:rFonts w:hint="eastAsia" w:ascii="黑体" w:hAnsi="黑体" w:eastAsia="黑体" w:cs="黑体"/>
          <w:b w:val="0"/>
          <w:bCs/>
          <w:snapToGrid w:val="0"/>
          <w:color w:val="000000"/>
          <w:kern w:val="0"/>
          <w:sz w:val="30"/>
          <w:szCs w:val="30"/>
        </w:rPr>
        <w:t>：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Cs w:val="21"/>
          <w:u w:val="single"/>
        </w:rPr>
        <w:t xml:space="preserve">                                </w:t>
      </w:r>
    </w:p>
    <w:p>
      <w:pPr>
        <w:spacing w:before="156" w:beforeLines="50" w:line="500" w:lineRule="exact"/>
        <w:ind w:left="126" w:leftChars="60" w:firstLine="700" w:firstLineChars="20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Cs w:val="21"/>
          <w:u w:val="single"/>
        </w:rPr>
      </w:pPr>
      <w:r>
        <w:rPr>
          <w:rFonts w:hint="eastAsia" w:ascii="黑体" w:hAnsi="黑体" w:eastAsia="黑体" w:cs="黑体"/>
          <w:b w:val="0"/>
          <w:bCs/>
          <w:snapToGrid w:val="0"/>
          <w:color w:val="000000"/>
          <w:spacing w:val="25"/>
          <w:kern w:val="0"/>
          <w:sz w:val="30"/>
          <w:szCs w:val="30"/>
          <w:fitText w:val="2408" w:id="1"/>
        </w:rPr>
        <w:t>房地产经纪机</w:t>
      </w:r>
      <w:r>
        <w:rPr>
          <w:rFonts w:hint="eastAsia" w:ascii="黑体" w:hAnsi="黑体" w:eastAsia="黑体" w:cs="黑体"/>
          <w:b w:val="0"/>
          <w:bCs/>
          <w:snapToGrid w:val="0"/>
          <w:color w:val="000000"/>
          <w:spacing w:val="4"/>
          <w:kern w:val="0"/>
          <w:sz w:val="30"/>
          <w:szCs w:val="30"/>
          <w:fitText w:val="2408" w:id="1"/>
        </w:rPr>
        <w:t>构</w:t>
      </w:r>
      <w:r>
        <w:rPr>
          <w:rFonts w:hint="eastAsia" w:ascii="黑体" w:hAnsi="黑体" w:eastAsia="黑体" w:cs="黑体"/>
          <w:b w:val="0"/>
          <w:bCs/>
          <w:snapToGrid w:val="0"/>
          <w:color w:val="000000"/>
          <w:kern w:val="0"/>
          <w:sz w:val="30"/>
          <w:szCs w:val="30"/>
        </w:rPr>
        <w:t>：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Cs w:val="21"/>
          <w:u w:val="single"/>
        </w:rPr>
        <w:t xml:space="preserve">                                </w:t>
      </w:r>
    </w:p>
    <w:p>
      <w:pPr>
        <w:spacing w:before="156" w:beforeLines="50" w:line="500" w:lineRule="exact"/>
        <w:ind w:left="210" w:leftChars="100" w:firstLine="608" w:firstLineChars="200"/>
        <w:jc w:val="left"/>
        <w:rPr>
          <w:rFonts w:hint="eastAsia" w:ascii="宋体" w:hAnsi="宋体"/>
          <w:b/>
          <w:snapToGrid w:val="0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2"/>
          <w:sz w:val="30"/>
          <w:szCs w:val="30"/>
        </w:rPr>
        <w:t>实地查看房屋</w:t>
      </w:r>
      <w:r>
        <w:rPr>
          <w:rFonts w:hint="eastAsia" w:ascii="黑体" w:hAnsi="黑体" w:eastAsia="黑体" w:cs="黑体"/>
          <w:b w:val="0"/>
          <w:bCs/>
          <w:snapToGrid w:val="0"/>
          <w:color w:val="000000"/>
          <w:kern w:val="0"/>
          <w:sz w:val="30"/>
          <w:szCs w:val="30"/>
        </w:rPr>
        <w:t>日期：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Cs w:val="21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                   </w:t>
      </w:r>
    </w:p>
    <w:p>
      <w:pPr>
        <w:spacing w:line="500" w:lineRule="exact"/>
        <w:jc w:val="center"/>
        <w:rPr>
          <w:rFonts w:hint="eastAsia" w:ascii="新宋体" w:hAnsi="新宋体" w:eastAsia="新宋体"/>
          <w:b/>
          <w:snapToGrid w:val="0"/>
          <w:color w:val="000000"/>
          <w:spacing w:val="2"/>
          <w:sz w:val="30"/>
          <w:szCs w:val="30"/>
        </w:rPr>
      </w:pPr>
    </w:p>
    <w:p>
      <w:pPr>
        <w:spacing w:line="500" w:lineRule="exact"/>
        <w:jc w:val="center"/>
        <w:rPr>
          <w:rFonts w:hint="eastAsia" w:ascii="新宋体" w:hAnsi="新宋体" w:eastAsia="新宋体"/>
          <w:b/>
          <w:snapToGrid w:val="0"/>
          <w:spacing w:val="2"/>
          <w:sz w:val="30"/>
          <w:szCs w:val="30"/>
        </w:rPr>
      </w:pPr>
    </w:p>
    <w:p>
      <w:pPr>
        <w:spacing w:line="500" w:lineRule="exact"/>
        <w:jc w:val="center"/>
        <w:rPr>
          <w:rFonts w:hint="eastAsia" w:ascii="新宋体" w:hAnsi="新宋体" w:eastAsia="新宋体"/>
          <w:b/>
          <w:snapToGrid w:val="0"/>
          <w:color w:val="000000"/>
          <w:spacing w:val="2"/>
          <w:sz w:val="30"/>
          <w:szCs w:val="30"/>
        </w:rPr>
      </w:pPr>
    </w:p>
    <w:p>
      <w:pPr>
        <w:spacing w:line="500" w:lineRule="exact"/>
        <w:jc w:val="center"/>
        <w:rPr>
          <w:rFonts w:hint="eastAsia" w:ascii="新宋体" w:hAnsi="新宋体" w:eastAsia="新宋体"/>
          <w:b/>
          <w:snapToGrid w:val="0"/>
          <w:color w:val="000000"/>
          <w:spacing w:val="2"/>
          <w:sz w:val="30"/>
          <w:szCs w:val="30"/>
        </w:rPr>
      </w:pPr>
    </w:p>
    <w:p>
      <w:pPr>
        <w:spacing w:line="500" w:lineRule="exact"/>
        <w:jc w:val="center"/>
        <w:rPr>
          <w:rFonts w:hint="eastAsia" w:ascii="新宋体" w:hAnsi="新宋体" w:eastAsia="新宋体"/>
          <w:b/>
          <w:snapToGrid w:val="0"/>
          <w:color w:val="000000"/>
          <w:spacing w:val="2"/>
          <w:sz w:val="30"/>
          <w:szCs w:val="30"/>
        </w:rPr>
      </w:pPr>
    </w:p>
    <w:p>
      <w:pPr>
        <w:spacing w:line="500" w:lineRule="exact"/>
        <w:jc w:val="center"/>
        <w:rPr>
          <w:rFonts w:hint="eastAsia" w:ascii="新宋体" w:hAnsi="新宋体" w:eastAsia="新宋体"/>
          <w:b/>
          <w:snapToGrid w:val="0"/>
          <w:color w:val="000000"/>
          <w:spacing w:val="2"/>
          <w:sz w:val="30"/>
          <w:szCs w:val="30"/>
        </w:rPr>
      </w:pPr>
    </w:p>
    <w:p>
      <w:pPr>
        <w:spacing w:line="500" w:lineRule="exact"/>
        <w:jc w:val="center"/>
        <w:rPr>
          <w:rFonts w:hint="eastAsia" w:ascii="新宋体" w:hAnsi="新宋体" w:eastAsia="新宋体"/>
          <w:b/>
          <w:snapToGrid w:val="0"/>
          <w:color w:val="000000"/>
          <w:spacing w:val="2"/>
          <w:sz w:val="30"/>
          <w:szCs w:val="30"/>
        </w:rPr>
      </w:pPr>
    </w:p>
    <w:p>
      <w:pPr>
        <w:spacing w:line="500" w:lineRule="exact"/>
        <w:jc w:val="center"/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kern w:val="0"/>
          <w:sz w:val="32"/>
          <w:szCs w:val="32"/>
        </w:rPr>
        <w:t>鄂州市住房和城乡建设局 制定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2"/>
          <w:sz w:val="44"/>
          <w:szCs w:val="44"/>
        </w:rPr>
      </w:pPr>
      <w:r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kern w:val="0"/>
          <w:sz w:val="32"/>
          <w:szCs w:val="32"/>
        </w:rPr>
        <w:t>2023年</w:t>
      </w:r>
      <w:r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kern w:val="0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 w:val="0"/>
          <w:bCs/>
          <w:snapToGrid w:val="0"/>
          <w:color w:val="000000"/>
          <w:spacing w:val="2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2"/>
          <w:sz w:val="44"/>
          <w:szCs w:val="44"/>
        </w:rPr>
        <w:t>说   明</w:t>
      </w:r>
    </w:p>
    <w:p>
      <w:pPr>
        <w:spacing w:line="500" w:lineRule="exact"/>
        <w:rPr>
          <w:rFonts w:hint="eastAsia" w:ascii="宋体" w:hAnsi="宋体"/>
          <w:b/>
          <w:snapToGrid w:val="0"/>
          <w:color w:val="000000"/>
          <w:spacing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ind w:leftChars="0" w:firstLine="568" w:firstLineChars="200"/>
        <w:textAlignment w:val="auto"/>
        <w:outlineLvl w:val="9"/>
        <w:rPr>
          <w:rFonts w:hint="eastAsia" w:ascii="宋体" w:hAnsi="宋体"/>
          <w:snapToGrid w:val="0"/>
          <w:color w:val="000000"/>
          <w:spacing w:val="2"/>
          <w:sz w:val="28"/>
          <w:szCs w:val="28"/>
        </w:rPr>
      </w:pPr>
      <w:r>
        <w:rPr>
          <w:rFonts w:hint="eastAsia" w:ascii="宋体" w:hAnsi="宋体"/>
          <w:snapToGrid w:val="0"/>
          <w:color w:val="000000"/>
          <w:spacing w:val="2"/>
          <w:sz w:val="28"/>
          <w:szCs w:val="28"/>
          <w:lang w:eastAsia="zh-CN"/>
        </w:rPr>
        <w:t>一、</w:t>
      </w:r>
      <w:r>
        <w:rPr>
          <w:rFonts w:hint="eastAsia" w:ascii="宋体" w:hAnsi="宋体"/>
          <w:snapToGrid w:val="0"/>
          <w:color w:val="000000"/>
          <w:spacing w:val="2"/>
          <w:sz w:val="28"/>
          <w:szCs w:val="28"/>
        </w:rPr>
        <w:t>本说明书文本由鄂州市住房和城乡建设局制定，供房地产经纪机构编制房屋状况说明书参考使用。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ind w:leftChars="0" w:firstLine="568" w:firstLineChars="200"/>
        <w:textAlignment w:val="auto"/>
        <w:outlineLvl w:val="9"/>
        <w:rPr>
          <w:rFonts w:hint="eastAsia" w:ascii="宋体" w:hAnsi="宋体"/>
          <w:snapToGrid w:val="0"/>
          <w:color w:val="000000"/>
          <w:spacing w:val="2"/>
          <w:sz w:val="28"/>
          <w:szCs w:val="28"/>
        </w:rPr>
      </w:pPr>
      <w:r>
        <w:rPr>
          <w:rFonts w:hint="eastAsia" w:ascii="宋体" w:hAnsi="宋体"/>
          <w:snapToGrid w:val="0"/>
          <w:color w:val="000000"/>
          <w:spacing w:val="2"/>
          <w:sz w:val="28"/>
          <w:szCs w:val="28"/>
          <w:lang w:eastAsia="zh-CN"/>
        </w:rPr>
        <w:t>二、</w:t>
      </w:r>
      <w:r>
        <w:rPr>
          <w:rFonts w:hint="eastAsia" w:ascii="宋体" w:hAnsi="宋体"/>
          <w:snapToGrid w:val="0"/>
          <w:color w:val="000000"/>
          <w:spacing w:val="2"/>
          <w:sz w:val="28"/>
          <w:szCs w:val="28"/>
        </w:rPr>
        <w:t>本说明书经房屋出租委托人签名、房地产经纪机构盖章后生效。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ind w:leftChars="0" w:firstLine="568" w:firstLineChars="200"/>
        <w:textAlignment w:val="auto"/>
        <w:outlineLvl w:val="9"/>
        <w:rPr>
          <w:rFonts w:hint="eastAsia" w:ascii="宋体" w:hAnsi="宋体"/>
          <w:snapToGrid w:val="0"/>
          <w:color w:val="000000"/>
          <w:spacing w:val="2"/>
          <w:sz w:val="28"/>
          <w:szCs w:val="28"/>
        </w:rPr>
      </w:pPr>
      <w:r>
        <w:rPr>
          <w:rFonts w:hint="eastAsia" w:ascii="宋体" w:hAnsi="宋体"/>
          <w:snapToGrid w:val="0"/>
          <w:color w:val="000000"/>
          <w:spacing w:val="2"/>
          <w:sz w:val="28"/>
          <w:szCs w:val="28"/>
          <w:lang w:eastAsia="zh-CN"/>
        </w:rPr>
        <w:t>三、</w:t>
      </w:r>
      <w:r>
        <w:rPr>
          <w:rFonts w:hint="eastAsia" w:ascii="宋体" w:hAnsi="宋体"/>
          <w:snapToGrid w:val="0"/>
          <w:color w:val="000000"/>
          <w:spacing w:val="2"/>
          <w:sz w:val="28"/>
          <w:szCs w:val="28"/>
        </w:rPr>
        <w:t>编制本说明书前，应核对房屋出租委托人身份证明和房屋产权信息等资料，与委托人签订房屋出租经纪服务合同，并实地查看房屋。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ind w:leftChars="0" w:firstLine="568" w:firstLineChars="200"/>
        <w:textAlignment w:val="auto"/>
        <w:outlineLvl w:val="9"/>
        <w:rPr>
          <w:rFonts w:hint="eastAsia" w:ascii="宋体" w:hAnsi="宋体"/>
          <w:snapToGrid w:val="0"/>
          <w:color w:val="000000"/>
          <w:spacing w:val="2"/>
          <w:sz w:val="28"/>
          <w:szCs w:val="28"/>
        </w:rPr>
      </w:pPr>
      <w:r>
        <w:rPr>
          <w:rFonts w:hint="eastAsia" w:ascii="宋体" w:hAnsi="宋体"/>
          <w:snapToGrid w:val="0"/>
          <w:color w:val="000000"/>
          <w:spacing w:val="2"/>
          <w:sz w:val="28"/>
          <w:szCs w:val="28"/>
          <w:lang w:eastAsia="zh-CN"/>
        </w:rPr>
        <w:t>四、</w:t>
      </w:r>
      <w:r>
        <w:rPr>
          <w:rFonts w:hint="eastAsia" w:ascii="宋体" w:hAnsi="宋体"/>
          <w:snapToGrid w:val="0"/>
          <w:color w:val="000000"/>
          <w:spacing w:val="2"/>
          <w:sz w:val="28"/>
          <w:szCs w:val="28"/>
        </w:rPr>
        <w:t>本说明书用于房地产经纪机构及其从业人员发布房源信息，向房屋意向承租人说明房屋状况，作为房地产经纪业务记录存档。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ind w:leftChars="0" w:firstLine="568" w:firstLineChars="200"/>
        <w:textAlignment w:val="auto"/>
        <w:outlineLvl w:val="9"/>
        <w:rPr>
          <w:rFonts w:hint="eastAsia" w:ascii="宋体" w:hAnsi="宋体"/>
          <w:snapToGrid w:val="0"/>
          <w:color w:val="000000"/>
          <w:spacing w:val="2"/>
          <w:sz w:val="28"/>
          <w:szCs w:val="28"/>
        </w:rPr>
      </w:pPr>
      <w:r>
        <w:rPr>
          <w:rFonts w:hint="eastAsia" w:ascii="宋体" w:hAnsi="宋体"/>
          <w:snapToGrid w:val="0"/>
          <w:color w:val="000000"/>
          <w:spacing w:val="2"/>
          <w:sz w:val="28"/>
          <w:szCs w:val="28"/>
          <w:lang w:eastAsia="zh-CN"/>
        </w:rPr>
        <w:t>五、</w:t>
      </w:r>
      <w:r>
        <w:rPr>
          <w:rFonts w:hint="eastAsia" w:ascii="宋体" w:hAnsi="宋体"/>
          <w:snapToGrid w:val="0"/>
          <w:color w:val="000000"/>
          <w:spacing w:val="2"/>
          <w:sz w:val="28"/>
          <w:szCs w:val="28"/>
        </w:rPr>
        <w:t>本说明书记载的内容应客观、真实，不得有虚假记载和误导性陈述，记载的房屋实物状况是实地查看房屋日期时的状况。在实际交接房屋时，如果房屋实物状况与本说明书记载的状况不一致，应以实际交接时的状况为准。</w:t>
      </w:r>
    </w:p>
    <w:p>
      <w:pPr>
        <w:spacing w:before="156" w:beforeLines="50" w:after="156" w:afterLines="50" w:line="500" w:lineRule="exact"/>
        <w:rPr>
          <w:rFonts w:hint="eastAsia" w:ascii="宋体" w:hAnsi="宋体"/>
          <w:snapToGrid w:val="0"/>
          <w:color w:val="000000"/>
          <w:spacing w:val="2"/>
          <w:sz w:val="28"/>
          <w:szCs w:val="28"/>
        </w:rPr>
      </w:pPr>
    </w:p>
    <w:p>
      <w:pPr>
        <w:spacing w:before="156" w:beforeLines="50" w:after="156" w:afterLines="50" w:line="500" w:lineRule="exact"/>
        <w:rPr>
          <w:rFonts w:hint="eastAsia" w:ascii="宋体" w:hAnsi="宋体"/>
          <w:snapToGrid w:val="0"/>
          <w:color w:val="000000"/>
          <w:spacing w:val="2"/>
          <w:sz w:val="28"/>
          <w:szCs w:val="28"/>
        </w:rPr>
      </w:pPr>
    </w:p>
    <w:p>
      <w:pPr>
        <w:spacing w:before="156" w:beforeLines="50" w:after="156" w:afterLines="50" w:line="500" w:lineRule="exact"/>
        <w:rPr>
          <w:rFonts w:hint="eastAsia" w:ascii="宋体" w:hAnsi="宋体"/>
          <w:snapToGrid w:val="0"/>
          <w:color w:val="000000"/>
          <w:spacing w:val="2"/>
          <w:sz w:val="28"/>
          <w:szCs w:val="28"/>
        </w:rPr>
      </w:pPr>
    </w:p>
    <w:p>
      <w:pPr>
        <w:spacing w:before="156" w:beforeLines="50" w:after="156" w:afterLines="50" w:line="500" w:lineRule="exact"/>
        <w:rPr>
          <w:rFonts w:hint="eastAsia" w:ascii="宋体" w:hAnsi="宋体"/>
          <w:snapToGrid w:val="0"/>
          <w:color w:val="000000"/>
          <w:spacing w:val="2"/>
          <w:sz w:val="28"/>
          <w:szCs w:val="28"/>
        </w:rPr>
      </w:pPr>
    </w:p>
    <w:p>
      <w:pPr>
        <w:spacing w:before="156" w:beforeLines="50" w:after="156" w:afterLines="50" w:line="500" w:lineRule="exact"/>
        <w:rPr>
          <w:rFonts w:hint="eastAsia" w:ascii="宋体" w:hAnsi="宋体"/>
          <w:snapToGrid w:val="0"/>
          <w:color w:val="000000"/>
          <w:spacing w:val="2"/>
          <w:sz w:val="28"/>
          <w:szCs w:val="28"/>
        </w:rPr>
      </w:pPr>
    </w:p>
    <w:p>
      <w:pPr>
        <w:pStyle w:val="2"/>
        <w:numPr>
          <w:ilvl w:val="3"/>
          <w:numId w:val="0"/>
        </w:numPr>
        <w:tabs>
          <w:tab w:val="clear" w:pos="864"/>
        </w:tabs>
        <w:ind w:left="720" w:leftChars="0"/>
        <w:rPr>
          <w:rFonts w:hint="eastAsia"/>
        </w:rPr>
      </w:pPr>
    </w:p>
    <w:p>
      <w:pPr>
        <w:spacing w:before="156" w:beforeLines="50" w:after="156" w:afterLines="50" w:line="500" w:lineRule="exact"/>
        <w:rPr>
          <w:rFonts w:hint="eastAsia" w:ascii="宋体" w:hAnsi="宋体"/>
          <w:snapToGrid w:val="0"/>
          <w:color w:val="000000"/>
          <w:spacing w:val="2"/>
          <w:sz w:val="28"/>
          <w:szCs w:val="28"/>
        </w:rPr>
      </w:pPr>
    </w:p>
    <w:tbl>
      <w:tblPr>
        <w:tblStyle w:val="9"/>
        <w:tblW w:w="9488" w:type="dxa"/>
        <w:jc w:val="center"/>
        <w:tblInd w:w="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2977"/>
        <w:gridCol w:w="939"/>
        <w:gridCol w:w="762"/>
        <w:gridCol w:w="792"/>
        <w:gridCol w:w="12"/>
        <w:gridCol w:w="19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房屋基本状况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房屋坐落</w:t>
            </w:r>
          </w:p>
        </w:tc>
        <w:tc>
          <w:tcPr>
            <w:tcW w:w="3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所在小区名称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所属辖区</w:t>
            </w:r>
          </w:p>
        </w:tc>
        <w:tc>
          <w:tcPr>
            <w:tcW w:w="74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（区）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（街道）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（居民委员会或村民委员会）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建筑面积</w:t>
            </w:r>
          </w:p>
        </w:tc>
        <w:tc>
          <w:tcPr>
            <w:tcW w:w="3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"/>
              <w:jc w:val="left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套内建筑面积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平方米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户型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210" w:firstLineChars="1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卫</w:t>
            </w:r>
          </w:p>
          <w:p>
            <w:pPr>
              <w:widowControl/>
              <w:spacing w:line="380" w:lineRule="exact"/>
              <w:ind w:firstLine="42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或其他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规划用途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□住宅  □其他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所在楼层 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层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地上总层数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朝向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首次挂牌租金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房屋实物状况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0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建成年份（代）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有无装修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□有   □无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0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供电类型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□民电 □商电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□工业用电 □其他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供水类型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276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□市政供水 □二次供水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□自备井供水 □热水  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□中水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0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市政燃气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□有   □无</w:t>
            </w:r>
          </w:p>
        </w:tc>
        <w:tc>
          <w:tcPr>
            <w:tcW w:w="170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0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供热或采暖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□集中供暖 □自采暖 □其他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空调部数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0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有无电梯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□有   □无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梯户比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电梯（或楼梯）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0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□无 □拨号 □宽带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□ADSL □其他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有线电视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□有   □无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48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房屋区位状况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距所在小区最近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的公交站及距离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站点名称：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</w:t>
            </w: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距离：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米以内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color w:val="000000"/>
                <w:spacing w:val="-6"/>
                <w:kern w:val="0"/>
                <w:szCs w:val="21"/>
              </w:rPr>
              <w:t>距所在小区最近</w:t>
            </w:r>
            <w:r>
              <w:rPr>
                <w:rFonts w:hint="eastAsia" w:ascii="宋体" w:hAnsi="宋体" w:cs="宋体" w:eastAsiaTheme="minorEastAsia"/>
                <w:b/>
                <w:color w:val="000000"/>
                <w:spacing w:val="-6"/>
                <w:kern w:val="0"/>
                <w:szCs w:val="21"/>
                <w:lang w:eastAsia="zh-CN"/>
              </w:rPr>
              <w:t>大型商超</w:t>
            </w:r>
            <w:r>
              <w:rPr>
                <w:rFonts w:hint="eastAsia" w:ascii="宋体" w:hAnsi="宋体" w:cs="宋体" w:eastAsiaTheme="minorEastAsia"/>
                <w:b/>
                <w:color w:val="000000"/>
                <w:spacing w:val="-6"/>
                <w:kern w:val="0"/>
                <w:szCs w:val="21"/>
              </w:rPr>
              <w:t>及距离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商超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距离：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米以内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对口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小学名称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对口中学名称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周边幼儿园名称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周边医院名称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0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周边有无嫌恶设施</w:t>
            </w:r>
          </w:p>
        </w:tc>
        <w:tc>
          <w:tcPr>
            <w:tcW w:w="74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□大型垃圾场站  □公共厕所  □高压线  □丧葬设施（殡仪馆、墓地）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□其他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□无  </w:t>
            </w:r>
          </w:p>
        </w:tc>
      </w:tr>
    </w:tbl>
    <w:p>
      <w:pPr>
        <w:rPr>
          <w:rFonts w:ascii="宋体" w:hAnsi="宋体"/>
          <w:color w:val="000000"/>
        </w:rPr>
        <w:sectPr>
          <w:footerReference r:id="rId3" w:type="default"/>
          <w:type w:val="continuous"/>
          <w:pgSz w:w="11906" w:h="16838"/>
          <w:pgMar w:top="2098" w:right="1531" w:bottom="1757" w:left="1531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续表：</w:t>
      </w:r>
    </w:p>
    <w:tbl>
      <w:tblPr>
        <w:tblStyle w:val="9"/>
        <w:tblW w:w="95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38"/>
        <w:gridCol w:w="1648"/>
        <w:gridCol w:w="278"/>
        <w:gridCol w:w="1575"/>
        <w:gridCol w:w="354"/>
        <w:gridCol w:w="236"/>
        <w:gridCol w:w="268"/>
        <w:gridCol w:w="346"/>
        <w:gridCol w:w="333"/>
        <w:gridCol w:w="1059"/>
        <w:gridCol w:w="43"/>
        <w:gridCol w:w="886"/>
        <w:gridCol w:w="1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5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配置家具、家电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品牌/规格</w:t>
            </w: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是否可正常使用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床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□是 □否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衣柜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□是 □否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电视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□是 □否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冰箱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□是 □否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7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□是 □否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572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房屋使用相关费用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9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单价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水费</w:t>
            </w:r>
          </w:p>
        </w:tc>
        <w:tc>
          <w:tcPr>
            <w:tcW w:w="19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电话费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电费</w:t>
            </w:r>
          </w:p>
        </w:tc>
        <w:tc>
          <w:tcPr>
            <w:tcW w:w="19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物业费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燃气费</w:t>
            </w:r>
          </w:p>
        </w:tc>
        <w:tc>
          <w:tcPr>
            <w:tcW w:w="19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卫生费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供暖费</w:t>
            </w:r>
          </w:p>
        </w:tc>
        <w:tc>
          <w:tcPr>
            <w:tcW w:w="19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车位费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上网费</w:t>
            </w:r>
          </w:p>
        </w:tc>
        <w:tc>
          <w:tcPr>
            <w:tcW w:w="19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收视费</w:t>
            </w:r>
          </w:p>
        </w:tc>
        <w:tc>
          <w:tcPr>
            <w:tcW w:w="19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572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需要说明的其他事项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有无独立电表</w:t>
            </w:r>
          </w:p>
        </w:tc>
        <w:tc>
          <w:tcPr>
            <w:tcW w:w="2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有无独立水表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□有 □无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是否为转租</w:t>
            </w:r>
          </w:p>
        </w:tc>
        <w:tc>
          <w:tcPr>
            <w:tcW w:w="2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□是 □否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居住限制人数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是否合租</w:t>
            </w:r>
          </w:p>
        </w:tc>
        <w:tc>
          <w:tcPr>
            <w:tcW w:w="2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□是 □否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有无漏水等影响使用的情形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□无 □有，位于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有无嫌恶事件</w:t>
            </w:r>
          </w:p>
        </w:tc>
        <w:tc>
          <w:tcPr>
            <w:tcW w:w="704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其它补充事项</w:t>
            </w:r>
          </w:p>
        </w:tc>
        <w:tc>
          <w:tcPr>
            <w:tcW w:w="704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房地产经纪人员签名</w:t>
            </w:r>
          </w:p>
        </w:tc>
        <w:tc>
          <w:tcPr>
            <w:tcW w:w="2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房屋出租委托人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签名</w:t>
            </w:r>
          </w:p>
        </w:tc>
        <w:tc>
          <w:tcPr>
            <w:tcW w:w="25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房地产经纪机构盖章</w:t>
            </w:r>
          </w:p>
        </w:tc>
        <w:tc>
          <w:tcPr>
            <w:tcW w:w="70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spacing w:line="500" w:lineRule="exact"/>
        <w:jc w:val="center"/>
        <w:rPr>
          <w:rFonts w:hint="eastAsia" w:ascii="宋体" w:hAnsi="宋体"/>
          <w:b/>
          <w:snapToGrid w:val="0"/>
          <w:color w:val="000000"/>
          <w:spacing w:val="2"/>
          <w:sz w:val="44"/>
          <w:szCs w:val="44"/>
        </w:rPr>
      </w:pPr>
      <w:r>
        <w:rPr>
          <w:rFonts w:ascii="宋体" w:hAnsi="宋体"/>
          <w:b/>
          <w:snapToGrid w:val="0"/>
          <w:color w:val="000000"/>
          <w:spacing w:val="2"/>
          <w:sz w:val="44"/>
          <w:szCs w:val="44"/>
        </w:rPr>
        <w:br w:type="page"/>
      </w:r>
      <w:r>
        <w:rPr>
          <w:rFonts w:hint="eastAsia" w:ascii="宋体" w:hAnsi="宋体"/>
          <w:b/>
          <w:snapToGrid w:val="0"/>
          <w:color w:val="000000"/>
          <w:spacing w:val="2"/>
          <w:sz w:val="44"/>
          <w:szCs w:val="44"/>
        </w:rPr>
        <w:t>填表说明</w:t>
      </w:r>
    </w:p>
    <w:p>
      <w:pPr>
        <w:spacing w:line="500" w:lineRule="exact"/>
        <w:rPr>
          <w:rFonts w:hint="eastAsia" w:ascii="宋体" w:hAnsi="宋体"/>
          <w:b/>
          <w:snapToGrid w:val="0"/>
          <w:color w:val="000000"/>
          <w:spacing w:val="2"/>
          <w:sz w:val="44"/>
          <w:szCs w:val="44"/>
        </w:rPr>
      </w:pPr>
    </w:p>
    <w:p>
      <w:pPr>
        <w:spacing w:line="500" w:lineRule="exact"/>
        <w:ind w:firstLine="568" w:firstLineChars="200"/>
        <w:rPr>
          <w:snapToGrid w:val="0"/>
          <w:color w:val="000000"/>
          <w:spacing w:val="2"/>
          <w:sz w:val="28"/>
          <w:szCs w:val="28"/>
        </w:rPr>
      </w:pPr>
      <w:r>
        <w:rPr>
          <w:snapToGrid w:val="0"/>
          <w:color w:val="000000"/>
          <w:spacing w:val="2"/>
          <w:sz w:val="28"/>
          <w:szCs w:val="28"/>
        </w:rPr>
        <w:t>1．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房屋出租经纪服务合同编号填写本房屋对应的房屋</w:t>
      </w:r>
      <w:r>
        <w:rPr>
          <w:rFonts w:hint="eastAsia" w:hAnsi="宋体"/>
          <w:snapToGrid w:val="0"/>
          <w:color w:val="000000"/>
          <w:spacing w:val="2"/>
          <w:sz w:val="28"/>
          <w:szCs w:val="28"/>
        </w:rPr>
        <w:t>出租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经纪服务合同的编号。</w:t>
      </w:r>
    </w:p>
    <w:p>
      <w:pPr>
        <w:spacing w:line="500" w:lineRule="exact"/>
        <w:ind w:firstLine="568" w:firstLineChars="200"/>
        <w:rPr>
          <w:snapToGrid w:val="0"/>
          <w:color w:val="000000"/>
          <w:spacing w:val="2"/>
          <w:sz w:val="28"/>
          <w:szCs w:val="28"/>
        </w:rPr>
      </w:pPr>
      <w:r>
        <w:rPr>
          <w:snapToGrid w:val="0"/>
          <w:color w:val="000000"/>
          <w:spacing w:val="2"/>
          <w:sz w:val="28"/>
          <w:szCs w:val="28"/>
        </w:rPr>
        <w:t>2．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房屋坐落填写不动产权属证书（含不动产权证书、房屋所有权证）上的房屋坐落。</w:t>
      </w:r>
    </w:p>
    <w:p>
      <w:pPr>
        <w:spacing w:line="500" w:lineRule="exact"/>
        <w:ind w:firstLine="568" w:firstLineChars="200"/>
        <w:rPr>
          <w:snapToGrid w:val="0"/>
          <w:color w:val="000000"/>
          <w:spacing w:val="2"/>
          <w:sz w:val="28"/>
          <w:szCs w:val="28"/>
        </w:rPr>
      </w:pPr>
      <w:r>
        <w:rPr>
          <w:snapToGrid w:val="0"/>
          <w:color w:val="000000"/>
          <w:spacing w:val="2"/>
          <w:sz w:val="28"/>
          <w:szCs w:val="28"/>
        </w:rPr>
        <w:t>3．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房地产经纪机构填写编制本说明书的房地产经纪机构名称</w:t>
      </w:r>
      <w:r>
        <w:rPr>
          <w:rFonts w:hint="eastAsia" w:hAnsi="宋体"/>
          <w:snapToGrid w:val="0"/>
          <w:color w:val="000000"/>
          <w:spacing w:val="2"/>
          <w:sz w:val="28"/>
          <w:szCs w:val="28"/>
        </w:rPr>
        <w:t>，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而非其分支机构的名称。</w:t>
      </w:r>
    </w:p>
    <w:p>
      <w:pPr>
        <w:spacing w:line="500" w:lineRule="exact"/>
        <w:ind w:firstLine="568" w:firstLineChars="200"/>
        <w:rPr>
          <w:snapToGrid w:val="0"/>
          <w:color w:val="000000"/>
          <w:spacing w:val="2"/>
          <w:sz w:val="28"/>
          <w:szCs w:val="28"/>
        </w:rPr>
      </w:pPr>
      <w:r>
        <w:rPr>
          <w:snapToGrid w:val="0"/>
          <w:color w:val="000000"/>
          <w:spacing w:val="2"/>
          <w:sz w:val="28"/>
          <w:szCs w:val="28"/>
        </w:rPr>
        <w:t>4．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实地查看房屋日期填写房地产经纪人员进行房屋实勘的日期。</w:t>
      </w:r>
    </w:p>
    <w:p>
      <w:pPr>
        <w:spacing w:line="500" w:lineRule="exact"/>
        <w:ind w:firstLine="568" w:firstLineChars="200"/>
        <w:rPr>
          <w:snapToGrid w:val="0"/>
          <w:color w:val="000000"/>
          <w:spacing w:val="2"/>
          <w:sz w:val="28"/>
          <w:szCs w:val="28"/>
        </w:rPr>
      </w:pPr>
      <w:r>
        <w:rPr>
          <w:snapToGrid w:val="0"/>
          <w:color w:val="000000"/>
          <w:spacing w:val="2"/>
          <w:sz w:val="28"/>
          <w:szCs w:val="28"/>
        </w:rPr>
        <w:t>5．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不动产权属证书上未标注套内建筑面积的，可不填套内建筑面积。</w:t>
      </w:r>
    </w:p>
    <w:p>
      <w:pPr>
        <w:spacing w:line="500" w:lineRule="exact"/>
        <w:ind w:firstLine="568" w:firstLineChars="200"/>
        <w:rPr>
          <w:snapToGrid w:val="0"/>
          <w:color w:val="000000"/>
          <w:spacing w:val="2"/>
          <w:sz w:val="28"/>
          <w:szCs w:val="28"/>
        </w:rPr>
      </w:pPr>
      <w:r>
        <w:rPr>
          <w:snapToGrid w:val="0"/>
          <w:color w:val="000000"/>
          <w:spacing w:val="2"/>
          <w:sz w:val="28"/>
          <w:szCs w:val="28"/>
        </w:rPr>
        <w:t>6．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填写内容有选项的，在符合条件的选项前的</w:t>
      </w:r>
      <w:r>
        <w:rPr>
          <w:rFonts w:ascii="宋体" w:hAnsi="宋体"/>
          <w:snapToGrid w:val="0"/>
          <w:color w:val="000000"/>
          <w:spacing w:val="2"/>
          <w:sz w:val="28"/>
          <w:szCs w:val="28"/>
        </w:rPr>
        <w:t>□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中打</w:t>
      </w:r>
      <w:r>
        <w:rPr>
          <w:snapToGrid w:val="0"/>
          <w:color w:val="000000"/>
          <w:spacing w:val="2"/>
          <w:sz w:val="28"/>
          <w:szCs w:val="28"/>
        </w:rPr>
        <w:t>√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。</w:t>
      </w:r>
    </w:p>
    <w:p>
      <w:pPr>
        <w:spacing w:line="500" w:lineRule="exact"/>
        <w:ind w:firstLine="568" w:firstLineChars="200"/>
        <w:rPr>
          <w:snapToGrid w:val="0"/>
          <w:color w:val="000000"/>
          <w:spacing w:val="2"/>
          <w:sz w:val="28"/>
          <w:szCs w:val="28"/>
        </w:rPr>
      </w:pPr>
      <w:r>
        <w:rPr>
          <w:snapToGrid w:val="0"/>
          <w:color w:val="000000"/>
          <w:spacing w:val="2"/>
          <w:sz w:val="28"/>
          <w:szCs w:val="28"/>
        </w:rPr>
        <w:t>7．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建成年份（代）填写不动产权属证书上的建成年份，未标注具体年份的，可粗略填写，如</w:t>
      </w:r>
      <w:r>
        <w:rPr>
          <w:snapToGrid w:val="0"/>
          <w:color w:val="000000"/>
          <w:spacing w:val="2"/>
          <w:sz w:val="28"/>
          <w:szCs w:val="28"/>
        </w:rPr>
        <w:t>20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世纪</w:t>
      </w:r>
      <w:r>
        <w:rPr>
          <w:snapToGrid w:val="0"/>
          <w:color w:val="000000"/>
          <w:spacing w:val="2"/>
          <w:sz w:val="28"/>
          <w:szCs w:val="28"/>
        </w:rPr>
        <w:t>90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年代。</w:t>
      </w:r>
    </w:p>
    <w:p>
      <w:pPr>
        <w:spacing w:line="500" w:lineRule="exact"/>
        <w:ind w:firstLine="568" w:firstLineChars="200"/>
        <w:rPr>
          <w:snapToGrid w:val="0"/>
          <w:color w:val="000000"/>
          <w:spacing w:val="2"/>
          <w:sz w:val="28"/>
          <w:szCs w:val="28"/>
        </w:rPr>
      </w:pPr>
      <w:r>
        <w:rPr>
          <w:snapToGrid w:val="0"/>
          <w:color w:val="000000"/>
          <w:spacing w:val="2"/>
          <w:sz w:val="28"/>
          <w:szCs w:val="28"/>
        </w:rPr>
        <w:t>8．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周边中小学、幼儿园名称填写房屋所在行政区域内，周围</w:t>
      </w:r>
      <w:r>
        <w:rPr>
          <w:snapToGrid w:val="0"/>
          <w:color w:val="000000"/>
          <w:spacing w:val="2"/>
          <w:sz w:val="28"/>
          <w:szCs w:val="28"/>
        </w:rPr>
        <w:t>2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千米范围内的相应设施名称。</w:t>
      </w:r>
    </w:p>
    <w:p>
      <w:pPr>
        <w:spacing w:line="500" w:lineRule="exact"/>
        <w:ind w:firstLine="568" w:firstLineChars="200"/>
        <w:rPr>
          <w:snapToGrid w:val="0"/>
          <w:color w:val="000000"/>
          <w:spacing w:val="2"/>
          <w:sz w:val="28"/>
          <w:szCs w:val="28"/>
        </w:rPr>
      </w:pPr>
      <w:r>
        <w:rPr>
          <w:snapToGrid w:val="0"/>
          <w:color w:val="000000"/>
          <w:spacing w:val="2"/>
          <w:sz w:val="28"/>
          <w:szCs w:val="28"/>
        </w:rPr>
        <w:t>9．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周边医院名称、大型购物场所，填写房屋周围</w:t>
      </w:r>
      <w:r>
        <w:rPr>
          <w:snapToGrid w:val="0"/>
          <w:color w:val="000000"/>
          <w:spacing w:val="2"/>
          <w:sz w:val="28"/>
          <w:szCs w:val="28"/>
        </w:rPr>
        <w:t>2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千米范围内的相应设施名称。</w:t>
      </w:r>
    </w:p>
    <w:p>
      <w:pPr>
        <w:spacing w:line="500" w:lineRule="exact"/>
        <w:ind w:firstLine="568" w:firstLineChars="200"/>
        <w:rPr>
          <w:snapToGrid w:val="0"/>
          <w:color w:val="000000"/>
          <w:spacing w:val="2"/>
          <w:sz w:val="28"/>
          <w:szCs w:val="28"/>
        </w:rPr>
      </w:pPr>
      <w:r>
        <w:rPr>
          <w:snapToGrid w:val="0"/>
          <w:color w:val="000000"/>
          <w:spacing w:val="2"/>
          <w:sz w:val="28"/>
          <w:szCs w:val="28"/>
        </w:rPr>
        <w:t>10．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周边有无嫌恶设施项中，</w:t>
      </w:r>
      <w:r>
        <w:rPr>
          <w:rFonts w:hint="eastAsia" w:hAnsi="宋体"/>
          <w:snapToGrid w:val="0"/>
          <w:color w:val="000000"/>
          <w:spacing w:val="2"/>
          <w:sz w:val="28"/>
          <w:szCs w:val="28"/>
        </w:rPr>
        <w:t>大型垃圾场站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、公共厕处于房屋所在楼栋</w:t>
      </w:r>
      <w:r>
        <w:rPr>
          <w:snapToGrid w:val="0"/>
          <w:color w:val="000000"/>
          <w:spacing w:val="2"/>
          <w:sz w:val="28"/>
          <w:szCs w:val="28"/>
        </w:rPr>
        <w:t>300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米范围内的，应勾选；高压线处于房屋所在楼栋</w:t>
      </w:r>
      <w:r>
        <w:rPr>
          <w:snapToGrid w:val="0"/>
          <w:color w:val="000000"/>
          <w:spacing w:val="2"/>
          <w:sz w:val="28"/>
          <w:szCs w:val="28"/>
        </w:rPr>
        <w:t>500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米范围内的，应勾选；丧葬设施处于房屋所在楼栋</w:t>
      </w:r>
      <w:r>
        <w:rPr>
          <w:snapToGrid w:val="0"/>
          <w:color w:val="000000"/>
          <w:spacing w:val="2"/>
          <w:sz w:val="28"/>
          <w:szCs w:val="28"/>
        </w:rPr>
        <w:t>2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千米范围内，应勾选。</w:t>
      </w:r>
    </w:p>
    <w:p>
      <w:pPr>
        <w:spacing w:line="500" w:lineRule="exact"/>
        <w:ind w:firstLine="568" w:firstLineChars="200"/>
        <w:rPr>
          <w:snapToGrid w:val="0"/>
          <w:color w:val="000000"/>
          <w:spacing w:val="2"/>
          <w:sz w:val="28"/>
          <w:szCs w:val="28"/>
        </w:rPr>
      </w:pPr>
      <w:r>
        <w:rPr>
          <w:snapToGrid w:val="0"/>
          <w:color w:val="000000"/>
          <w:spacing w:val="2"/>
          <w:sz w:val="28"/>
          <w:szCs w:val="28"/>
        </w:rPr>
        <w:t>11．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房屋使用相关费用中，单位是指该项费用的计价单位，如水费填写立方米</w:t>
      </w:r>
      <w:r>
        <w:rPr>
          <w:snapToGrid w:val="0"/>
          <w:color w:val="000000"/>
          <w:spacing w:val="2"/>
          <w:sz w:val="28"/>
          <w:szCs w:val="28"/>
        </w:rPr>
        <w:t>/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元，单价填写每单位的收费价格。</w:t>
      </w:r>
    </w:p>
    <w:p>
      <w:pPr>
        <w:spacing w:line="500" w:lineRule="exact"/>
        <w:ind w:firstLine="568" w:firstLineChars="200"/>
        <w:rPr>
          <w:snapToGrid w:val="0"/>
          <w:color w:val="000000"/>
          <w:spacing w:val="2"/>
          <w:sz w:val="28"/>
          <w:szCs w:val="28"/>
        </w:rPr>
      </w:pPr>
      <w:r>
        <w:rPr>
          <w:snapToGrid w:val="0"/>
          <w:color w:val="000000"/>
          <w:spacing w:val="2"/>
          <w:sz w:val="28"/>
          <w:szCs w:val="28"/>
        </w:rPr>
        <w:t>12．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户型示意图要注明各空间的功能，并标注指北针等。</w:t>
      </w:r>
    </w:p>
    <w:p>
      <w:pPr>
        <w:spacing w:line="500" w:lineRule="exact"/>
        <w:ind w:firstLine="568" w:firstLineChars="200"/>
        <w:rPr>
          <w:b/>
          <w:snapToGrid w:val="0"/>
          <w:color w:val="000000"/>
          <w:spacing w:val="2"/>
          <w:sz w:val="30"/>
          <w:szCs w:val="30"/>
        </w:rPr>
      </w:pPr>
      <w:r>
        <w:rPr>
          <w:snapToGrid w:val="0"/>
          <w:color w:val="000000"/>
          <w:spacing w:val="2"/>
          <w:sz w:val="28"/>
          <w:szCs w:val="28"/>
        </w:rPr>
        <w:t>13．</w:t>
      </w:r>
      <w:r>
        <w:rPr>
          <w:rFonts w:hAnsi="宋体"/>
          <w:snapToGrid w:val="0"/>
          <w:color w:val="000000"/>
          <w:spacing w:val="2"/>
          <w:sz w:val="28"/>
          <w:szCs w:val="28"/>
        </w:rPr>
        <w:t>凡是有签名项的，应由相关当事人亲笔签名。</w:t>
      </w: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type w:val="continuous"/>
      <w:pgSz w:w="11900" w:h="16840"/>
      <w:pgMar w:top="2098" w:right="1531" w:bottom="1757" w:left="1531" w:header="850" w:footer="992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chineseCountingThousand"/>
      <w:suff w:val="nothing"/>
      <w:lvlText w:val="第%1条"/>
      <w:lvlJc w:val="left"/>
      <w:pPr>
        <w:ind w:left="0" w:firstLine="0"/>
      </w:pPr>
      <w:rPr>
        <w:rFonts w:hint="eastAsia" w:ascii="楷体_GB2312" w:hAnsi="Wingdings" w:eastAsia="楷体_GB2312"/>
        <w:b/>
        <w:i w:val="0"/>
        <w:sz w:val="32"/>
        <w:szCs w:val="32"/>
        <w:lang w:val="en-US"/>
      </w:rPr>
    </w:lvl>
    <w:lvl w:ilvl="1" w:tentative="0">
      <w:start w:val="1"/>
      <w:numFmt w:val="decimalZero"/>
      <w:isLgl/>
      <w:lvlText w:val="节 %1.%2"/>
      <w:lvlJc w:val="left"/>
      <w:pPr>
        <w:tabs>
          <w:tab w:val="left" w:pos="1440"/>
        </w:tabs>
        <w:ind w:left="0" w:firstLine="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008"/>
        </w:tabs>
        <w:ind w:left="720" w:hanging="432"/>
      </w:pPr>
      <w:rPr>
        <w:rFonts w:hint="eastAsia"/>
      </w:rPr>
    </w:lvl>
    <w:lvl w:ilvl="3" w:tentative="0">
      <w:start w:val="1"/>
      <w:numFmt w:val="lowerRoman"/>
      <w:pStyle w:val="2"/>
      <w:lvlText w:val="(%4)"/>
      <w:lvlJc w:val="right"/>
      <w:pPr>
        <w:tabs>
          <w:tab w:val="left" w:pos="864"/>
        </w:tabs>
        <w:ind w:left="864" w:hanging="144"/>
      </w:pPr>
      <w:rPr>
        <w:rFonts w:hint="eastAsia"/>
      </w:rPr>
    </w:lvl>
    <w:lvl w:ilvl="4" w:tentative="0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  <w:rPr>
        <w:rFonts w:hint="eastAsia"/>
      </w:rPr>
    </w:lvl>
    <w:lvl w:ilvl="5" w:tentative="0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  <w:rPr>
        <w:rFonts w:hint="eastAsia"/>
      </w:r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95794"/>
    <w:rsid w:val="08735117"/>
    <w:rsid w:val="0D990FA6"/>
    <w:rsid w:val="167C655B"/>
    <w:rsid w:val="21104263"/>
    <w:rsid w:val="2B6F4132"/>
    <w:rsid w:val="31A172D4"/>
    <w:rsid w:val="377A0424"/>
    <w:rsid w:val="434B3626"/>
    <w:rsid w:val="47F95794"/>
    <w:rsid w:val="4F8C013E"/>
    <w:rsid w:val="508D51D9"/>
    <w:rsid w:val="57926580"/>
    <w:rsid w:val="5C68585A"/>
    <w:rsid w:val="602F64F5"/>
    <w:rsid w:val="62BB0BE3"/>
    <w:rsid w:val="63991F6C"/>
    <w:rsid w:val="72502592"/>
    <w:rsid w:val="745F218B"/>
    <w:rsid w:val="752E11EB"/>
    <w:rsid w:val="76C21A09"/>
    <w:rsid w:val="79DF5D29"/>
    <w:rsid w:val="7CB21FC0"/>
    <w:rsid w:val="7EAB7B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beforeLines="0" w:after="290" w:afterLines="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snapToGrid/>
      <w:kern w:val="0"/>
      <w:szCs w:val="24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2023-09-04T01:51:00Z</dcterms:created>
  <dc:creator>1907</dc:creator>
  <cp:lastModifiedBy>1907</cp:lastModifiedBy>
  <dcterms:modified xsi:type="dcterms:W3CDTF">2023-09-11T09:00:03Z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