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微软雅黑" w:hAnsi="微软雅黑" w:eastAsia="微软雅黑" w:cs="微软雅黑"/>
          <w:color w:val="000000"/>
          <w:sz w:val="44"/>
          <w:szCs w:val="44"/>
          <w:lang w:val="en-US" w:eastAsia="zh-CN"/>
        </w:rPr>
      </w:pPr>
      <w:r>
        <w:rPr>
          <w:rFonts w:hint="eastAsia" w:ascii="微软雅黑" w:hAnsi="微软雅黑" w:eastAsia="微软雅黑" w:cs="微软雅黑"/>
          <w:color w:val="000000"/>
          <w:sz w:val="44"/>
          <w:szCs w:val="44"/>
          <w:lang w:eastAsia="zh-CN"/>
        </w:rPr>
        <w:t>《</w:t>
      </w:r>
      <w:r>
        <w:rPr>
          <w:rFonts w:hint="eastAsia" w:ascii="微软雅黑" w:hAnsi="微软雅黑" w:eastAsia="微软雅黑" w:cs="微软雅黑"/>
          <w:color w:val="000000"/>
          <w:sz w:val="44"/>
          <w:szCs w:val="44"/>
          <w:lang w:val="en-US" w:eastAsia="zh-CN"/>
        </w:rPr>
        <w:t>关于全市商品房楼盘表实施&lt;鄂州市统一标准地址生产管理工作规范（试行）&gt;的指导意见</w:t>
      </w:r>
      <w:r>
        <w:rPr>
          <w:rFonts w:hint="eastAsia" w:ascii="微软雅黑" w:hAnsi="微软雅黑" w:eastAsia="微软雅黑" w:cs="微软雅黑"/>
          <w:color w:val="000000"/>
          <w:sz w:val="44"/>
          <w:szCs w:val="44"/>
          <w:lang w:eastAsia="zh-CN"/>
        </w:rPr>
        <w:t>》</w:t>
      </w:r>
      <w:r>
        <w:rPr>
          <w:rFonts w:hint="eastAsia" w:ascii="微软雅黑" w:hAnsi="微软雅黑" w:eastAsia="微软雅黑" w:cs="微软雅黑"/>
          <w:color w:val="000000"/>
          <w:sz w:val="44"/>
          <w:szCs w:val="44"/>
          <w:lang w:val="en-US" w:eastAsia="zh-CN"/>
        </w:rPr>
        <w:t>征求意见稿</w:t>
      </w:r>
    </w:p>
    <w:p>
      <w:pPr>
        <w:pStyle w:val="2"/>
      </w:pPr>
    </w:p>
    <w:p>
      <w:pPr>
        <w:ind w:firstLine="640" w:firstLineChars="200"/>
        <w:rPr>
          <w:rFonts w:ascii="仿宋" w:hAnsi="仿宋" w:eastAsia="仿宋" w:cs="仿宋"/>
          <w:sz w:val="32"/>
          <w:szCs w:val="32"/>
        </w:rPr>
      </w:pPr>
      <w:r>
        <w:rPr>
          <w:rFonts w:hint="eastAsia" w:ascii="仿宋" w:hAnsi="仿宋" w:eastAsia="仿宋" w:cs="仿宋"/>
          <w:sz w:val="32"/>
          <w:szCs w:val="32"/>
        </w:rPr>
        <w:t>根据《鄂州市统一标准地址生产管理工作规范（试行）》（市数公基办函[2023]21号）文件精神，为进一步规范全市楼盘表管理工作，加快推进我市城市数字公共基础设施建设工作，根据《商品房销售管理办法》(建设部令第 88 号)、《</w:t>
      </w:r>
      <w:r>
        <w:rPr>
          <w:rFonts w:ascii="仿宋" w:hAnsi="仿宋" w:eastAsia="仿宋" w:cs="仿宋"/>
          <w:sz w:val="32"/>
          <w:szCs w:val="32"/>
        </w:rPr>
        <w:t>房产测绘管理办法</w:t>
      </w:r>
      <w:r>
        <w:rPr>
          <w:rFonts w:hint="eastAsia" w:ascii="仿宋" w:hAnsi="仿宋" w:eastAsia="仿宋" w:cs="仿宋"/>
          <w:sz w:val="32"/>
          <w:szCs w:val="32"/>
        </w:rPr>
        <w:t>》（建设部令第 83 号）、《住房和城乡建设部办公厅关于印发&lt;房屋交易与产权管理工作导则&gt;的通知》 (建办房 (2015) 45号)、《住房和城乡建设部关于提升房屋网签备案服务效能的意见》 (建房规 (2020) 4 号)等相关规定，结合本市实际，制订本</w:t>
      </w:r>
      <w:r>
        <w:rPr>
          <w:rFonts w:hint="eastAsia" w:ascii="仿宋" w:hAnsi="仿宋" w:eastAsia="仿宋" w:cs="仿宋"/>
          <w:sz w:val="32"/>
          <w:szCs w:val="32"/>
          <w:lang w:val="en-US" w:eastAsia="zh-CN"/>
        </w:rPr>
        <w:t>指导意见</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一</w:t>
      </w:r>
      <w:r>
        <w:rPr>
          <w:rFonts w:hint="eastAsia" w:ascii="仿宋" w:hAnsi="仿宋" w:eastAsia="仿宋" w:cs="仿宋"/>
          <w:sz w:val="32"/>
          <w:szCs w:val="32"/>
        </w:rPr>
        <w:t>条 本</w:t>
      </w:r>
      <w:r>
        <w:rPr>
          <w:rFonts w:hint="eastAsia" w:ascii="仿宋" w:hAnsi="仿宋" w:eastAsia="仿宋" w:cs="仿宋"/>
          <w:sz w:val="32"/>
          <w:szCs w:val="32"/>
          <w:lang w:val="en-US" w:eastAsia="zh-CN"/>
        </w:rPr>
        <w:t>指导意见</w:t>
      </w:r>
      <w:r>
        <w:rPr>
          <w:rFonts w:hint="eastAsia" w:ascii="仿宋" w:hAnsi="仿宋" w:eastAsia="仿宋" w:cs="仿宋"/>
          <w:sz w:val="32"/>
          <w:szCs w:val="32"/>
        </w:rPr>
        <w:t>适用于本市范围内新建商品房楼盘表 (以下简称楼盘表) 。存量商品房和非商品房的楼盘表建立参照本</w:t>
      </w:r>
      <w:r>
        <w:rPr>
          <w:rFonts w:hint="eastAsia" w:ascii="仿宋" w:hAnsi="仿宋" w:eastAsia="仿宋" w:cs="仿宋"/>
          <w:sz w:val="32"/>
          <w:szCs w:val="32"/>
          <w:lang w:eastAsia="zh-CN"/>
        </w:rPr>
        <w:t>指导意见</w:t>
      </w:r>
      <w:r>
        <w:rPr>
          <w:rFonts w:hint="eastAsia" w:ascii="仿宋" w:hAnsi="仿宋" w:eastAsia="仿宋" w:cs="仿宋"/>
          <w:sz w:val="32"/>
          <w:szCs w:val="32"/>
        </w:rPr>
        <w:t>办理。</w:t>
      </w:r>
    </w:p>
    <w:p>
      <w:pPr>
        <w:ind w:firstLine="640" w:firstLineChars="200"/>
        <w:rPr>
          <w:rFonts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二</w:t>
      </w:r>
      <w:r>
        <w:rPr>
          <w:rFonts w:hint="eastAsia" w:ascii="仿宋" w:hAnsi="仿宋" w:eastAsia="仿宋" w:cs="仿宋"/>
          <w:sz w:val="32"/>
          <w:szCs w:val="32"/>
        </w:rPr>
        <w:t>条 本</w:t>
      </w:r>
      <w:r>
        <w:rPr>
          <w:rFonts w:hint="eastAsia" w:ascii="仿宋" w:hAnsi="仿宋" w:eastAsia="仿宋" w:cs="仿宋"/>
          <w:sz w:val="32"/>
          <w:szCs w:val="32"/>
          <w:lang w:eastAsia="zh-CN"/>
        </w:rPr>
        <w:t>指导意见</w:t>
      </w:r>
      <w:r>
        <w:rPr>
          <w:rFonts w:hint="eastAsia" w:ascii="仿宋" w:hAnsi="仿宋" w:eastAsia="仿宋" w:cs="仿宋"/>
          <w:sz w:val="32"/>
          <w:szCs w:val="32"/>
        </w:rPr>
        <w:t>所称楼盘表是基于房产测绘成果建立记载各类新建商品房基础信息和应用信息的数据库。</w:t>
      </w:r>
    </w:p>
    <w:p>
      <w:pPr>
        <w:ind w:firstLine="640" w:firstLineChars="200"/>
        <w:rPr>
          <w:rFonts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三</w:t>
      </w:r>
      <w:r>
        <w:rPr>
          <w:rFonts w:hint="eastAsia" w:ascii="仿宋" w:hAnsi="仿宋" w:eastAsia="仿宋" w:cs="仿宋"/>
          <w:sz w:val="32"/>
          <w:szCs w:val="32"/>
        </w:rPr>
        <w:t>条 市住房和城乡建设局是楼盘表管理的行政主管部门。市住房和城乡建设局</w:t>
      </w:r>
      <w:r>
        <w:rPr>
          <w:rFonts w:hint="eastAsia" w:ascii="仿宋" w:hAnsi="仿宋" w:eastAsia="仿宋" w:cs="仿宋"/>
          <w:color w:val="auto"/>
          <w:sz w:val="32"/>
          <w:szCs w:val="32"/>
        </w:rPr>
        <w:t>房屋面积管理机构</w:t>
      </w:r>
      <w:r>
        <w:rPr>
          <w:rFonts w:hint="eastAsia" w:ascii="仿宋" w:hAnsi="仿宋" w:eastAsia="仿宋" w:cs="仿宋"/>
          <w:sz w:val="32"/>
          <w:szCs w:val="32"/>
        </w:rPr>
        <w:t>(以下简称承办机构) 负责实施楼盘表管理的具体业务。</w:t>
      </w:r>
    </w:p>
    <w:p>
      <w:pPr>
        <w:ind w:firstLine="640" w:firstLineChars="200"/>
        <w:rPr>
          <w:rFonts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四</w:t>
      </w:r>
      <w:r>
        <w:rPr>
          <w:rFonts w:hint="eastAsia" w:ascii="仿宋" w:hAnsi="仿宋" w:eastAsia="仿宋" w:cs="仿宋"/>
          <w:sz w:val="32"/>
          <w:szCs w:val="32"/>
        </w:rPr>
        <w:t>条 房地产开发企业应当在新建商品房销售前、竣工验收后以幢(栋)为单位分别申报建立预售和现房楼盘表，应提交经市住建局备案后的测绘报告向市不动产登记中心申请办理相关登记业务。存量商品房和非商品房楼盘表的建立由项目建设主体或项目属地的乡、镇、街办代为申报。</w:t>
      </w:r>
    </w:p>
    <w:p>
      <w:pPr>
        <w:ind w:firstLine="640" w:firstLineChars="200"/>
        <w:rPr>
          <w:rFonts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五</w:t>
      </w:r>
      <w:r>
        <w:rPr>
          <w:rFonts w:hint="eastAsia" w:ascii="仿宋" w:hAnsi="仿宋" w:eastAsia="仿宋" w:cs="仿宋"/>
          <w:sz w:val="32"/>
          <w:szCs w:val="32"/>
        </w:rPr>
        <w:t>条 房地产开发企业申报建立楼盘表的，应当如实填报以下信息:</w:t>
      </w:r>
    </w:p>
    <w:p>
      <w:pPr>
        <w:ind w:firstLine="640" w:firstLineChars="200"/>
        <w:rPr>
          <w:rFonts w:ascii="仿宋" w:hAnsi="仿宋" w:eastAsia="仿宋" w:cs="仿宋"/>
          <w:sz w:val="32"/>
          <w:szCs w:val="32"/>
        </w:rPr>
      </w:pPr>
      <w:r>
        <w:rPr>
          <w:rFonts w:hint="eastAsia" w:ascii="仿宋" w:hAnsi="仿宋" w:eastAsia="仿宋" w:cs="仿宋"/>
          <w:sz w:val="32"/>
          <w:szCs w:val="32"/>
        </w:rPr>
        <w:t>(一) 物理状态信息。包括小区名称、项目基本信息、房屋基本单元、房屋标准坐落（市标准地址生产平台提供）、房屋编码（市编码赋码平台提供）、建筑面积、建筑结构、房屋楼层（必须以数字表述，不能含文字信息）等;</w:t>
      </w:r>
    </w:p>
    <w:p>
      <w:pPr>
        <w:ind w:firstLine="640" w:firstLineChars="200"/>
        <w:rPr>
          <w:rFonts w:ascii="仿宋" w:hAnsi="仿宋" w:eastAsia="仿宋" w:cs="仿宋"/>
          <w:sz w:val="32"/>
          <w:szCs w:val="32"/>
        </w:rPr>
      </w:pPr>
      <w:r>
        <w:rPr>
          <w:rFonts w:hint="eastAsia" w:ascii="仿宋" w:hAnsi="仿宋" w:eastAsia="仿宋" w:cs="仿宋"/>
          <w:sz w:val="32"/>
          <w:szCs w:val="32"/>
        </w:rPr>
        <w:t>(二) 权利状况信息。包括土地权利状况信息、房屋权利状况信息、房屋查封限制信息等;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 交易状态信息。包括房屋买卖信息、房屋租赁信息、房屋抵押信息、销售价格信息等。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(四)其它应记载的信息。如物业管理、交易资金监管、住宅专项维修资金</w:t>
      </w:r>
      <w:r>
        <w:rPr>
          <w:rFonts w:hint="eastAsia" w:ascii="仿宋" w:hAnsi="仿宋" w:eastAsia="仿宋" w:cs="仿宋"/>
          <w:sz w:val="32"/>
          <w:szCs w:val="32"/>
          <w:lang w:eastAsia="zh-CN"/>
        </w:rPr>
        <w:t>、</w:t>
      </w:r>
      <w:bookmarkStart w:id="0" w:name="_GoBack"/>
      <w:bookmarkEnd w:id="0"/>
      <w:r>
        <w:rPr>
          <w:rFonts w:hint="eastAsia" w:ascii="仿宋" w:hAnsi="仿宋" w:eastAsia="仿宋" w:cs="仿宋"/>
          <w:sz w:val="32"/>
          <w:szCs w:val="32"/>
        </w:rPr>
        <w:t>房屋征收等。</w:t>
      </w:r>
    </w:p>
    <w:p>
      <w:pPr>
        <w:ind w:firstLine="640" w:firstLineChars="200"/>
        <w:rPr>
          <w:rFonts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六</w:t>
      </w:r>
      <w:r>
        <w:rPr>
          <w:rFonts w:hint="eastAsia" w:ascii="仿宋" w:hAnsi="仿宋" w:eastAsia="仿宋" w:cs="仿宋"/>
          <w:sz w:val="32"/>
          <w:szCs w:val="32"/>
        </w:rPr>
        <w:t>条房地产开发企业等申请人向承办机构提供房产测绘报告、建筑物符合规划许可、竣工验收（实测绘）相关材料、小区名称审批表等资料。申请人应当对申报材料的真实性、完整性、合法性和有效性负责。</w:t>
      </w:r>
    </w:p>
    <w:p>
      <w:pPr>
        <w:ind w:firstLine="640" w:firstLineChars="200"/>
        <w:rPr>
          <w:rFonts w:ascii="仿宋" w:hAnsi="仿宋" w:eastAsia="仿宋" w:cs="仿宋"/>
          <w:sz w:val="32"/>
          <w:szCs w:val="32"/>
        </w:rPr>
      </w:pPr>
      <w:r>
        <w:rPr>
          <w:rFonts w:hint="eastAsia" w:ascii="仿宋" w:hAnsi="仿宋" w:eastAsia="仿宋" w:cs="仿宋"/>
          <w:sz w:val="32"/>
          <w:szCs w:val="32"/>
        </w:rPr>
        <w:t>符合条件的，承办单位应当在三个工作日内建立楼盘表。</w:t>
      </w:r>
    </w:p>
    <w:p>
      <w:pPr>
        <w:ind w:firstLine="640" w:firstLineChars="200"/>
        <w:rPr>
          <w:rFonts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七</w:t>
      </w:r>
      <w:r>
        <w:rPr>
          <w:rFonts w:hint="eastAsia" w:ascii="仿宋" w:hAnsi="仿宋" w:eastAsia="仿宋" w:cs="仿宋"/>
          <w:sz w:val="32"/>
          <w:szCs w:val="32"/>
        </w:rPr>
        <w:t>条 楼盘表信息发生变化的，房地产开发企业应当申报楼盘表变更 (更正)。</w:t>
      </w:r>
    </w:p>
    <w:p>
      <w:pPr>
        <w:ind w:firstLine="640" w:firstLineChars="200"/>
        <w:rPr>
          <w:rFonts w:ascii="仿宋" w:hAnsi="仿宋" w:eastAsia="仿宋" w:cs="仿宋"/>
          <w:sz w:val="32"/>
          <w:szCs w:val="32"/>
        </w:rPr>
      </w:pPr>
      <w:r>
        <w:rPr>
          <w:rFonts w:hint="eastAsia" w:ascii="仿宋" w:hAnsi="仿宋" w:eastAsia="仿宋" w:cs="仿宋"/>
          <w:sz w:val="32"/>
          <w:szCs w:val="32"/>
        </w:rPr>
        <w:t>申报楼盘表变更 (更正) 期间，该楼盘相关销售或抵押的新增信息暂停记载。</w:t>
      </w:r>
    </w:p>
    <w:p>
      <w:pPr>
        <w:ind w:firstLine="640" w:firstLineChars="200"/>
        <w:rPr>
          <w:rFonts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八</w:t>
      </w:r>
      <w:r>
        <w:rPr>
          <w:rFonts w:hint="eastAsia" w:ascii="仿宋" w:hAnsi="仿宋" w:eastAsia="仿宋" w:cs="仿宋"/>
          <w:sz w:val="32"/>
          <w:szCs w:val="32"/>
        </w:rPr>
        <w:t>条 申报楼盘表变更 (更正) 的，应当提供楼盘信息变更(更正)申请表及楼盘发生变更 (更正)的材料，符合条件的，应当在三个工作日内办理完毕。承办机构要将变更（更正）后的地址同步到市标准地址生产平台备案，申请编码赋码后，市智慧住建平台通过接口方式同步推送到市不动产登记中心进行不动产登记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已经办理过商品房预售许可或商品房项目现售备案的申报变更 (更正)的内容与预售许可或现售备案记载的房屋幢号、层数、套数、用途等不一致的，应当先变更预售许可或现售备案。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lang w:val="en-US" w:eastAsia="zh-CN"/>
        </w:rPr>
        <w:t xml:space="preserve">第九条 </w:t>
      </w:r>
      <w:r>
        <w:rPr>
          <w:rFonts w:hint="eastAsia" w:ascii="仿宋" w:hAnsi="仿宋" w:eastAsia="仿宋" w:cs="仿宋"/>
          <w:color w:val="auto"/>
          <w:sz w:val="32"/>
          <w:szCs w:val="32"/>
        </w:rPr>
        <w:t>申报已售商品房所在楼盘表变更 (更正)，且变更 (更正)内容与买受人有关的，房地产开发企业应当书面告知买受人并在项目销售现场公示变更 (更正)内容，公示期不少于十日。变更 (更正)内容可能对买受人或其他利害关系人的利益产生不利影响的，应当经买受人或其他利害关系人同意。申报楼盘表变更 (更正) 涉及的房屋存在以下情形的，经相关权利人、利害关系人确认同意后予以变更:</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(一)房屋已被行政限制的;</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(二)房屋已办理在建工程抵押的;</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 房屋已被依法查封、预查封的;</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(四) 其他情形。</w:t>
      </w:r>
    </w:p>
    <w:p>
      <w:pPr>
        <w:ind w:firstLine="640" w:firstLineChars="200"/>
        <w:rPr>
          <w:rFonts w:ascii="仿宋" w:hAnsi="仿宋" w:eastAsia="仿宋" w:cs="仿宋"/>
          <w:sz w:val="32"/>
          <w:szCs w:val="32"/>
        </w:rPr>
      </w:pPr>
      <w:r>
        <w:rPr>
          <w:rFonts w:hint="eastAsia" w:ascii="仿宋" w:hAnsi="仿宋" w:eastAsia="仿宋" w:cs="仿宋"/>
          <w:sz w:val="32"/>
          <w:szCs w:val="32"/>
        </w:rPr>
        <w:t>第十条 建筑物灭失的，房地产开发企业或相关当事人应当及时申报楼盘表注销，</w:t>
      </w:r>
    </w:p>
    <w:p>
      <w:pPr>
        <w:ind w:firstLine="640" w:firstLineChars="200"/>
        <w:rPr>
          <w:rFonts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一</w:t>
      </w:r>
      <w:r>
        <w:rPr>
          <w:rFonts w:hint="eastAsia" w:ascii="仿宋" w:hAnsi="仿宋" w:eastAsia="仿宋" w:cs="仿宋"/>
          <w:sz w:val="32"/>
          <w:szCs w:val="32"/>
        </w:rPr>
        <w:t>条 申报楼盘表注销的，应当提交楼盘表注销申请表及建筑物灭失的相关材料符合条件的，应当在一个工作日内办理完毕。</w:t>
      </w:r>
    </w:p>
    <w:p>
      <w:pPr>
        <w:ind w:firstLine="640" w:firstLineChars="200"/>
        <w:rPr>
          <w:rFonts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二</w:t>
      </w:r>
      <w:r>
        <w:rPr>
          <w:rFonts w:hint="eastAsia" w:ascii="仿宋" w:hAnsi="仿宋" w:eastAsia="仿宋" w:cs="仿宋"/>
          <w:sz w:val="32"/>
          <w:szCs w:val="32"/>
        </w:rPr>
        <w:t>条 开展商品房预售许可、商品房现售备案、商品房买卖合同网签备案、预售资金监管、住宅专项维修资金管理、</w:t>
      </w:r>
      <w:r>
        <w:rPr>
          <w:rFonts w:hint="eastAsia" w:ascii="仿宋" w:hAnsi="仿宋" w:eastAsia="仿宋" w:cs="仿宋"/>
          <w:color w:val="auto"/>
          <w:sz w:val="32"/>
          <w:szCs w:val="32"/>
        </w:rPr>
        <w:t>房屋租赁备案等业</w:t>
      </w:r>
      <w:r>
        <w:rPr>
          <w:rFonts w:hint="eastAsia" w:ascii="仿宋" w:hAnsi="仿宋" w:eastAsia="仿宋" w:cs="仿宋"/>
          <w:sz w:val="32"/>
          <w:szCs w:val="32"/>
        </w:rPr>
        <w:t>务产生的，或者通过部门间信息共享获取的交易状况、权利状况等相关信息，应当及时载入楼盘表，实现楼盘表信息动态更新。</w:t>
      </w:r>
    </w:p>
    <w:p>
      <w:pPr>
        <w:ind w:firstLine="640" w:firstLineChars="200"/>
        <w:rPr>
          <w:rFonts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三</w:t>
      </w:r>
      <w:r>
        <w:rPr>
          <w:rFonts w:hint="eastAsia" w:ascii="仿宋" w:hAnsi="仿宋" w:eastAsia="仿宋" w:cs="仿宋"/>
          <w:sz w:val="32"/>
          <w:szCs w:val="32"/>
        </w:rPr>
        <w:t>条 楼盘表建立、变更 (更正)、注销业务形成的档案材料应当立卷归档，并按档案管理的相关规定保管。</w:t>
      </w:r>
    </w:p>
    <w:p>
      <w:pPr>
        <w:ind w:firstLine="640" w:firstLineChars="200"/>
        <w:rPr>
          <w:rFonts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四</w:t>
      </w:r>
      <w:r>
        <w:rPr>
          <w:rFonts w:hint="eastAsia" w:ascii="仿宋" w:hAnsi="仿宋" w:eastAsia="仿宋" w:cs="仿宋"/>
          <w:sz w:val="32"/>
          <w:szCs w:val="32"/>
        </w:rPr>
        <w:t>条 各房地产开发企业和房产测绘单位未按本流程办理业务的，按照《商品房销售管理办法》(建设部令第 88 号)、《</w:t>
      </w:r>
      <w:r>
        <w:rPr>
          <w:rFonts w:ascii="仿宋" w:hAnsi="仿宋" w:eastAsia="仿宋" w:cs="仿宋"/>
          <w:sz w:val="32"/>
          <w:szCs w:val="32"/>
        </w:rPr>
        <w:t>房产测绘管理办法</w:t>
      </w:r>
      <w:r>
        <w:rPr>
          <w:rFonts w:hint="eastAsia" w:ascii="仿宋" w:hAnsi="仿宋" w:eastAsia="仿宋" w:cs="仿宋"/>
          <w:sz w:val="32"/>
          <w:szCs w:val="32"/>
        </w:rPr>
        <w:t>》（建设部令第 83 号）依法处理，情结严重构成犯罪的，移送司法机关。</w:t>
      </w:r>
    </w:p>
    <w:p>
      <w:pPr>
        <w:ind w:firstLine="640" w:firstLineChars="200"/>
        <w:rPr>
          <w:rFonts w:ascii="仿宋" w:hAnsi="仿宋" w:eastAsia="仿宋" w:cs="仿宋"/>
          <w:sz w:val="32"/>
          <w:szCs w:val="32"/>
        </w:rPr>
      </w:pPr>
      <w:r>
        <w:rPr>
          <w:rFonts w:hint="eastAsia" w:ascii="仿宋" w:hAnsi="仿宋" w:eastAsia="仿宋" w:cs="仿宋"/>
          <w:sz w:val="32"/>
          <w:szCs w:val="32"/>
        </w:rPr>
        <w:t>第十五条 本流程由市住房和城乡建设局负责解释。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3NjJmNzNjYWRkOTZiMmQ0ZDgzYTY0NGFjZWI1YzkifQ=="/>
    <w:docVar w:name="KSO_WPS_MARK_KEY" w:val="162d91b0-78bc-4a16-9634-acee62461be7"/>
  </w:docVars>
  <w:rsids>
    <w:rsidRoot w:val="3F705FF2"/>
    <w:rsid w:val="0A726EFC"/>
    <w:rsid w:val="15915022"/>
    <w:rsid w:val="1F007B7B"/>
    <w:rsid w:val="20984968"/>
    <w:rsid w:val="245A0030"/>
    <w:rsid w:val="255A49A5"/>
    <w:rsid w:val="30C546FC"/>
    <w:rsid w:val="3F705FF2"/>
    <w:rsid w:val="4BF947AC"/>
    <w:rsid w:val="629A4E02"/>
    <w:rsid w:val="73997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beforeLines="0" w:afterLines="0"/>
      <w:ind w:left="420" w:leftChars="200"/>
    </w:pPr>
    <w:rPr>
      <w:rFonts w:hint="default"/>
      <w:sz w:val="21"/>
    </w:rPr>
  </w:style>
  <w:style w:type="paragraph" w:styleId="3">
    <w:name w:val="Body Text First Indent 2"/>
    <w:basedOn w:val="2"/>
    <w:next w:val="1"/>
    <w:qFormat/>
    <w:uiPriority w:val="0"/>
    <w:pPr>
      <w:spacing w:beforeLines="0" w:afterLines="0"/>
      <w:ind w:left="0" w:leftChars="0" w:firstLine="420" w:firstLineChars="200"/>
    </w:pPr>
    <w:rPr>
      <w:rFonts w:hint="default"/>
      <w:kern w:val="0"/>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1834</Words>
  <Characters>1856</Characters>
  <Lines>0</Lines>
  <Paragraphs>0</Paragraphs>
  <TotalTime>0</TotalTime>
  <ScaleCrop>false</ScaleCrop>
  <LinksUpToDate>false</LinksUpToDate>
  <CharactersWithSpaces>1907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2023-12-27T08:26:00Z</dcterms:created>
  <dc:creator>严肃火焰</dc:creator>
  <cp:lastModifiedBy>严肃火焰</cp:lastModifiedBy>
  <dcterms:modified xsi:type="dcterms:W3CDTF">2024-01-03T01:26:29Z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245FB2FB32824542B0A23BEEB7A48A88_13</vt:lpwstr>
  </property>
</Properties>
</file>