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rPr>
      </w:pPr>
      <w:bookmarkStart w:id="25" w:name="_GoBack"/>
      <w:bookmarkEnd w:id="25"/>
    </w:p>
    <w:p>
      <w:pPr>
        <w:rPr>
          <w:rFonts w:ascii="微软雅黑" w:hAnsi="微软雅黑" w:eastAsia="微软雅黑"/>
        </w:rPr>
      </w:pPr>
    </w:p>
    <w:p>
      <w:pPr>
        <w:rPr>
          <w:rFonts w:ascii="微软雅黑" w:hAnsi="微软雅黑" w:eastAsia="微软雅黑"/>
        </w:rPr>
      </w:pPr>
    </w:p>
    <w:p>
      <w:pPr>
        <w:jc w:val="center"/>
        <w:rPr>
          <w:rFonts w:ascii="微软雅黑" w:hAnsi="微软雅黑" w:eastAsia="微软雅黑"/>
          <w:b/>
          <w:sz w:val="72"/>
        </w:rPr>
      </w:pPr>
      <w:r>
        <w:rPr>
          <w:rFonts w:hint="eastAsia" w:ascii="微软雅黑" w:hAnsi="微软雅黑" w:eastAsia="微软雅黑"/>
          <w:b/>
          <w:sz w:val="72"/>
        </w:rPr>
        <w:t>湖北省建设工程数字造价平台</w:t>
      </w:r>
    </w:p>
    <w:p>
      <w:pPr>
        <w:jc w:val="center"/>
        <w:rPr>
          <w:rFonts w:ascii="微软雅黑" w:hAnsi="微软雅黑" w:eastAsia="微软雅黑"/>
          <w:b/>
          <w:sz w:val="44"/>
        </w:rPr>
      </w:pPr>
      <w:r>
        <w:rPr>
          <w:rFonts w:hint="eastAsia" w:ascii="微软雅黑" w:hAnsi="微软雅黑" w:eastAsia="微软雅黑"/>
          <w:b/>
          <w:sz w:val="44"/>
        </w:rPr>
        <w:t>（厂商价管理）</w:t>
      </w:r>
    </w:p>
    <w:p>
      <w:pPr>
        <w:jc w:val="center"/>
        <w:rPr>
          <w:rFonts w:ascii="微软雅黑" w:hAnsi="微软雅黑" w:eastAsia="微软雅黑"/>
          <w:b/>
          <w:sz w:val="72"/>
        </w:rPr>
      </w:pPr>
    </w:p>
    <w:p>
      <w:pPr>
        <w:jc w:val="center"/>
        <w:rPr>
          <w:rFonts w:ascii="微软雅黑" w:hAnsi="微软雅黑" w:eastAsia="微软雅黑"/>
          <w:b/>
          <w:sz w:val="72"/>
        </w:rPr>
      </w:pPr>
    </w:p>
    <w:p>
      <w:pPr>
        <w:jc w:val="center"/>
        <w:rPr>
          <w:rFonts w:ascii="微软雅黑" w:hAnsi="微软雅黑" w:eastAsia="微软雅黑"/>
          <w:sz w:val="56"/>
        </w:rPr>
      </w:pPr>
      <w:r>
        <w:rPr>
          <w:rFonts w:hint="eastAsia" w:ascii="微软雅黑" w:hAnsi="微软雅黑" w:eastAsia="微软雅黑"/>
          <w:sz w:val="56"/>
        </w:rPr>
        <w:t>操作手册</w:t>
      </w:r>
    </w:p>
    <w:p>
      <w:pPr>
        <w:jc w:val="center"/>
        <w:rPr>
          <w:rFonts w:ascii="微软雅黑" w:hAnsi="微软雅黑" w:eastAsia="微软雅黑"/>
          <w:sz w:val="56"/>
        </w:rPr>
      </w:pPr>
    </w:p>
    <w:p>
      <w:pPr>
        <w:jc w:val="center"/>
        <w:rPr>
          <w:rFonts w:ascii="微软雅黑" w:hAnsi="微软雅黑" w:eastAsia="微软雅黑"/>
          <w:sz w:val="56"/>
        </w:rPr>
      </w:pPr>
      <w:r>
        <w:rPr>
          <w:rFonts w:hint="eastAsia" w:ascii="微软雅黑" w:hAnsi="微软雅黑" w:eastAsia="微软雅黑"/>
          <w:sz w:val="40"/>
          <w:szCs w:val="44"/>
        </w:rPr>
        <w:t>企业版</w:t>
      </w:r>
    </w:p>
    <w:p>
      <w:pPr>
        <w:jc w:val="center"/>
        <w:rPr>
          <w:rFonts w:ascii="微软雅黑" w:hAnsi="微软雅黑" w:eastAsia="微软雅黑"/>
        </w:rPr>
      </w:pPr>
    </w:p>
    <w:p>
      <w:pPr>
        <w:jc w:val="center"/>
        <w:rPr>
          <w:rFonts w:ascii="微软雅黑" w:hAnsi="微软雅黑" w:eastAsia="微软雅黑"/>
        </w:rPr>
      </w:pPr>
    </w:p>
    <w:p>
      <w:pPr>
        <w:jc w:val="center"/>
        <w:rPr>
          <w:rFonts w:ascii="微软雅黑" w:hAnsi="微软雅黑" w:eastAsia="微软雅黑"/>
        </w:rPr>
      </w:pPr>
    </w:p>
    <w:p>
      <w:pPr>
        <w:jc w:val="center"/>
        <w:rPr>
          <w:rFonts w:ascii="微软雅黑" w:hAnsi="微软雅黑" w:eastAsia="微软雅黑"/>
        </w:rPr>
      </w:pPr>
    </w:p>
    <w:sdt>
      <w:sdtPr>
        <w:rPr>
          <w:rFonts w:ascii="微软雅黑" w:hAnsi="微软雅黑" w:eastAsia="微软雅黑" w:cstheme="minorBidi"/>
          <w:b w:val="0"/>
          <w:bCs w:val="0"/>
          <w:color w:val="auto"/>
          <w:kern w:val="2"/>
          <w:sz w:val="21"/>
          <w:szCs w:val="22"/>
          <w:lang w:val="zh-CN"/>
        </w:rPr>
        <w:id w:val="-279177935"/>
        <w:docPartObj>
          <w:docPartGallery w:val="Table of Contents"/>
          <w:docPartUnique/>
        </w:docPartObj>
      </w:sdtPr>
      <w:sdtEndPr>
        <w:rPr>
          <w:rFonts w:ascii="微软雅黑" w:hAnsi="微软雅黑" w:eastAsia="微软雅黑" w:cstheme="minorBidi"/>
          <w:b w:val="0"/>
          <w:bCs w:val="0"/>
          <w:color w:val="auto"/>
          <w:kern w:val="2"/>
          <w:sz w:val="21"/>
          <w:szCs w:val="22"/>
          <w:lang w:val="zh-CN"/>
        </w:rPr>
      </w:sdtEndPr>
      <w:sdtContent>
        <w:p>
          <w:pPr>
            <w:pStyle w:val="39"/>
            <w:jc w:val="center"/>
            <w:rPr>
              <w:rFonts w:ascii="微软雅黑" w:hAnsi="微软雅黑" w:eastAsia="微软雅黑"/>
            </w:rPr>
          </w:pPr>
          <w:r>
            <w:rPr>
              <w:rFonts w:ascii="微软雅黑" w:hAnsi="微软雅黑" w:eastAsia="微软雅黑"/>
              <w:lang w:val="zh-CN"/>
            </w:rPr>
            <w:t>目录</w:t>
          </w:r>
        </w:p>
        <w:p>
          <w:pPr>
            <w:pStyle w:val="15"/>
            <w:tabs>
              <w:tab w:val="left" w:pos="420"/>
              <w:tab w:val="right" w:leader="dot" w:pos="8296"/>
            </w:tabs>
            <w:rPr>
              <w:rFonts w:asciiTheme="minorHAnsi" w:hAnsiTheme="minorHAnsi" w:eastAsiaTheme="minorEastAsia" w:cstheme="minorBidi"/>
              <w:sz w:val="21"/>
              <w:szCs w:val="22"/>
            </w:rPr>
          </w:pPr>
          <w:r>
            <w:rPr>
              <w:rFonts w:ascii="微软雅黑" w:hAnsi="微软雅黑" w:eastAsia="微软雅黑"/>
            </w:rPr>
            <w:fldChar w:fldCharType="begin"/>
          </w:r>
          <w:r>
            <w:rPr>
              <w:rFonts w:ascii="微软雅黑" w:hAnsi="微软雅黑" w:eastAsia="微软雅黑"/>
            </w:rPr>
            <w:instrText xml:space="preserve"> TOC \o "1-3" \h \z \u </w:instrText>
          </w:r>
          <w:r>
            <w:rPr>
              <w:rFonts w:ascii="微软雅黑" w:hAnsi="微软雅黑" w:eastAsia="微软雅黑"/>
            </w:rPr>
            <w:fldChar w:fldCharType="separate"/>
          </w:r>
          <w:r>
            <w:fldChar w:fldCharType="begin"/>
          </w:r>
          <w:r>
            <w:instrText xml:space="preserve"> HYPERLINK \l "_Toc135120971" </w:instrText>
          </w:r>
          <w:r>
            <w:fldChar w:fldCharType="separate"/>
          </w:r>
          <w:r>
            <w:rPr>
              <w:rStyle w:val="21"/>
              <w:rFonts w:ascii="微软雅黑" w:hAnsi="微软雅黑" w:eastAsia="微软雅黑"/>
            </w:rPr>
            <w:t>1</w:t>
          </w:r>
          <w:r>
            <w:rPr>
              <w:rFonts w:asciiTheme="minorHAnsi" w:hAnsiTheme="minorHAnsi" w:eastAsiaTheme="minorEastAsia" w:cstheme="minorBidi"/>
              <w:sz w:val="21"/>
              <w:szCs w:val="22"/>
            </w:rPr>
            <w:tab/>
          </w:r>
          <w:r>
            <w:rPr>
              <w:rStyle w:val="21"/>
              <w:rFonts w:ascii="微软雅黑" w:hAnsi="微软雅黑" w:eastAsia="微软雅黑"/>
            </w:rPr>
            <w:t>引言</w:t>
          </w:r>
          <w:r>
            <w:tab/>
          </w:r>
          <w:r>
            <w:fldChar w:fldCharType="begin"/>
          </w:r>
          <w:r>
            <w:instrText xml:space="preserve"> PAGEREF _Toc135120971 \h </w:instrText>
          </w:r>
          <w:r>
            <w:fldChar w:fldCharType="separate"/>
          </w:r>
          <w:r>
            <w:t>3</w:t>
          </w:r>
          <w:r>
            <w:fldChar w:fldCharType="end"/>
          </w:r>
          <w:r>
            <w:fldChar w:fldCharType="end"/>
          </w:r>
        </w:p>
        <w:p>
          <w:pPr>
            <w:pStyle w:val="15"/>
            <w:tabs>
              <w:tab w:val="left" w:pos="420"/>
              <w:tab w:val="right" w:leader="dot" w:pos="8296"/>
            </w:tabs>
            <w:rPr>
              <w:rFonts w:asciiTheme="minorHAnsi" w:hAnsiTheme="minorHAnsi" w:eastAsiaTheme="minorEastAsia" w:cstheme="minorBidi"/>
              <w:sz w:val="21"/>
              <w:szCs w:val="22"/>
            </w:rPr>
          </w:pPr>
          <w:r>
            <w:fldChar w:fldCharType="begin"/>
          </w:r>
          <w:r>
            <w:instrText xml:space="preserve"> HYPERLINK \l "_Toc135120972" </w:instrText>
          </w:r>
          <w:r>
            <w:fldChar w:fldCharType="separate"/>
          </w:r>
          <w:r>
            <w:rPr>
              <w:rStyle w:val="21"/>
              <w:rFonts w:ascii="微软雅黑" w:hAnsi="微软雅黑" w:eastAsia="微软雅黑"/>
            </w:rPr>
            <w:t>2</w:t>
          </w:r>
          <w:r>
            <w:rPr>
              <w:rFonts w:asciiTheme="minorHAnsi" w:hAnsiTheme="minorHAnsi" w:eastAsiaTheme="minorEastAsia" w:cstheme="minorBidi"/>
              <w:sz w:val="21"/>
              <w:szCs w:val="22"/>
            </w:rPr>
            <w:tab/>
          </w:r>
          <w:r>
            <w:rPr>
              <w:rStyle w:val="21"/>
              <w:rFonts w:ascii="微软雅黑" w:hAnsi="微软雅黑" w:eastAsia="微软雅黑"/>
            </w:rPr>
            <w:t>系统安装及启动</w:t>
          </w:r>
          <w:r>
            <w:tab/>
          </w:r>
          <w:r>
            <w:fldChar w:fldCharType="begin"/>
          </w:r>
          <w:r>
            <w:instrText xml:space="preserve"> PAGEREF _Toc135120972 \h </w:instrText>
          </w:r>
          <w:r>
            <w:fldChar w:fldCharType="separate"/>
          </w:r>
          <w:r>
            <w:t>3</w:t>
          </w:r>
          <w:r>
            <w:fldChar w:fldCharType="end"/>
          </w:r>
          <w:r>
            <w:fldChar w:fldCharType="end"/>
          </w:r>
        </w:p>
        <w:p>
          <w:pPr>
            <w:pStyle w:val="15"/>
            <w:tabs>
              <w:tab w:val="left" w:pos="420"/>
              <w:tab w:val="right" w:leader="dot" w:pos="8296"/>
            </w:tabs>
            <w:rPr>
              <w:rFonts w:asciiTheme="minorHAnsi" w:hAnsiTheme="minorHAnsi" w:eastAsiaTheme="minorEastAsia" w:cstheme="minorBidi"/>
              <w:sz w:val="21"/>
              <w:szCs w:val="22"/>
            </w:rPr>
          </w:pPr>
          <w:r>
            <w:fldChar w:fldCharType="begin"/>
          </w:r>
          <w:r>
            <w:instrText xml:space="preserve"> HYPERLINK \l "_Toc135120973" </w:instrText>
          </w:r>
          <w:r>
            <w:fldChar w:fldCharType="separate"/>
          </w:r>
          <w:r>
            <w:rPr>
              <w:rStyle w:val="21"/>
              <w:rFonts w:ascii="微软雅黑" w:hAnsi="微软雅黑" w:eastAsia="微软雅黑"/>
            </w:rPr>
            <w:t>3</w:t>
          </w:r>
          <w:r>
            <w:rPr>
              <w:rFonts w:asciiTheme="minorHAnsi" w:hAnsiTheme="minorHAnsi" w:eastAsiaTheme="minorEastAsia" w:cstheme="minorBidi"/>
              <w:sz w:val="21"/>
              <w:szCs w:val="22"/>
            </w:rPr>
            <w:tab/>
          </w:r>
          <w:r>
            <w:rPr>
              <w:rStyle w:val="21"/>
              <w:rFonts w:ascii="微软雅黑" w:hAnsi="微软雅黑" w:eastAsia="微软雅黑"/>
            </w:rPr>
            <w:t>系统概述</w:t>
          </w:r>
          <w:r>
            <w:tab/>
          </w:r>
          <w:r>
            <w:fldChar w:fldCharType="begin"/>
          </w:r>
          <w:r>
            <w:instrText xml:space="preserve"> PAGEREF _Toc135120973 \h </w:instrText>
          </w:r>
          <w:r>
            <w:fldChar w:fldCharType="separate"/>
          </w:r>
          <w:r>
            <w:t>3</w:t>
          </w:r>
          <w:r>
            <w:fldChar w:fldCharType="end"/>
          </w:r>
          <w:r>
            <w:fldChar w:fldCharType="end"/>
          </w:r>
        </w:p>
        <w:p>
          <w:pPr>
            <w:pStyle w:val="16"/>
            <w:tabs>
              <w:tab w:val="left" w:pos="1050"/>
              <w:tab w:val="right" w:leader="dot" w:pos="8296"/>
            </w:tabs>
          </w:pPr>
          <w:r>
            <w:fldChar w:fldCharType="begin"/>
          </w:r>
          <w:r>
            <w:instrText xml:space="preserve"> HYPERLINK \l "_Toc135120974" </w:instrText>
          </w:r>
          <w:r>
            <w:fldChar w:fldCharType="separate"/>
          </w:r>
          <w:r>
            <w:rPr>
              <w:rStyle w:val="21"/>
              <w:rFonts w:ascii="微软雅黑" w:hAnsi="微软雅黑" w:eastAsia="微软雅黑"/>
            </w:rPr>
            <w:t>3.1</w:t>
          </w:r>
          <w:r>
            <w:tab/>
          </w:r>
          <w:r>
            <w:rPr>
              <w:rStyle w:val="21"/>
              <w:rFonts w:ascii="微软雅黑" w:hAnsi="微软雅黑" w:eastAsia="微软雅黑"/>
            </w:rPr>
            <w:t>系统入口</w:t>
          </w:r>
          <w:r>
            <w:tab/>
          </w:r>
          <w:r>
            <w:fldChar w:fldCharType="begin"/>
          </w:r>
          <w:r>
            <w:instrText xml:space="preserve"> PAGEREF _Toc135120974 \h </w:instrText>
          </w:r>
          <w:r>
            <w:fldChar w:fldCharType="separate"/>
          </w:r>
          <w:r>
            <w:t>4</w:t>
          </w:r>
          <w:r>
            <w:fldChar w:fldCharType="end"/>
          </w:r>
          <w:r>
            <w:fldChar w:fldCharType="end"/>
          </w:r>
        </w:p>
        <w:p>
          <w:pPr>
            <w:pStyle w:val="16"/>
            <w:tabs>
              <w:tab w:val="left" w:pos="1050"/>
              <w:tab w:val="right" w:leader="dot" w:pos="8296"/>
            </w:tabs>
          </w:pPr>
          <w:r>
            <w:fldChar w:fldCharType="begin"/>
          </w:r>
          <w:r>
            <w:instrText xml:space="preserve"> HYPERLINK \l "_Toc135120975" </w:instrText>
          </w:r>
          <w:r>
            <w:fldChar w:fldCharType="separate"/>
          </w:r>
          <w:r>
            <w:rPr>
              <w:rStyle w:val="21"/>
              <w:rFonts w:ascii="微软雅黑" w:hAnsi="微软雅黑" w:eastAsia="微软雅黑"/>
            </w:rPr>
            <w:t>3.2</w:t>
          </w:r>
          <w:r>
            <w:tab/>
          </w:r>
          <w:r>
            <w:rPr>
              <w:rStyle w:val="21"/>
              <w:rFonts w:ascii="微软雅黑" w:hAnsi="微软雅黑" w:eastAsia="微软雅黑"/>
            </w:rPr>
            <w:t>系统流程</w:t>
          </w:r>
          <w:r>
            <w:tab/>
          </w:r>
          <w:r>
            <w:fldChar w:fldCharType="begin"/>
          </w:r>
          <w:r>
            <w:instrText xml:space="preserve"> PAGEREF _Toc135120975 \h </w:instrText>
          </w:r>
          <w:r>
            <w:fldChar w:fldCharType="separate"/>
          </w:r>
          <w:r>
            <w:t>5</w:t>
          </w:r>
          <w:r>
            <w:fldChar w:fldCharType="end"/>
          </w:r>
          <w:r>
            <w:fldChar w:fldCharType="end"/>
          </w:r>
        </w:p>
        <w:p>
          <w:pPr>
            <w:pStyle w:val="15"/>
            <w:tabs>
              <w:tab w:val="left" w:pos="420"/>
              <w:tab w:val="right" w:leader="dot" w:pos="8296"/>
            </w:tabs>
            <w:rPr>
              <w:rFonts w:asciiTheme="minorHAnsi" w:hAnsiTheme="minorHAnsi" w:eastAsiaTheme="minorEastAsia" w:cstheme="minorBidi"/>
              <w:sz w:val="21"/>
              <w:szCs w:val="22"/>
            </w:rPr>
          </w:pPr>
          <w:r>
            <w:fldChar w:fldCharType="begin"/>
          </w:r>
          <w:r>
            <w:instrText xml:space="preserve"> HYPERLINK \l "_Toc135120976" </w:instrText>
          </w:r>
          <w:r>
            <w:fldChar w:fldCharType="separate"/>
          </w:r>
          <w:r>
            <w:rPr>
              <w:rStyle w:val="21"/>
              <w:rFonts w:ascii="微软雅黑" w:hAnsi="微软雅黑" w:eastAsia="微软雅黑"/>
            </w:rPr>
            <w:t>4</w:t>
          </w:r>
          <w:r>
            <w:rPr>
              <w:rFonts w:asciiTheme="minorHAnsi" w:hAnsiTheme="minorHAnsi" w:eastAsiaTheme="minorEastAsia" w:cstheme="minorBidi"/>
              <w:sz w:val="21"/>
              <w:szCs w:val="22"/>
            </w:rPr>
            <w:tab/>
          </w:r>
          <w:r>
            <w:rPr>
              <w:rStyle w:val="21"/>
              <w:rFonts w:ascii="微软雅黑" w:hAnsi="微软雅黑" w:eastAsia="微软雅黑"/>
            </w:rPr>
            <w:t>企业管理员操作说明</w:t>
          </w:r>
          <w:r>
            <w:tab/>
          </w:r>
          <w:r>
            <w:fldChar w:fldCharType="begin"/>
          </w:r>
          <w:r>
            <w:instrText xml:space="preserve"> PAGEREF _Toc135120976 \h </w:instrText>
          </w:r>
          <w:r>
            <w:fldChar w:fldCharType="separate"/>
          </w:r>
          <w:r>
            <w:t>5</w:t>
          </w:r>
          <w:r>
            <w:fldChar w:fldCharType="end"/>
          </w:r>
          <w:r>
            <w:fldChar w:fldCharType="end"/>
          </w:r>
        </w:p>
        <w:p>
          <w:pPr>
            <w:pStyle w:val="16"/>
            <w:tabs>
              <w:tab w:val="left" w:pos="1050"/>
              <w:tab w:val="right" w:leader="dot" w:pos="8296"/>
            </w:tabs>
          </w:pPr>
          <w:r>
            <w:fldChar w:fldCharType="begin"/>
          </w:r>
          <w:r>
            <w:instrText xml:space="preserve"> HYPERLINK \l "_Toc135120977" </w:instrText>
          </w:r>
          <w:r>
            <w:fldChar w:fldCharType="separate"/>
          </w:r>
          <w:r>
            <w:rPr>
              <w:rStyle w:val="21"/>
              <w:rFonts w:ascii="微软雅黑" w:hAnsi="微软雅黑" w:eastAsia="微软雅黑"/>
            </w:rPr>
            <w:t>4.1</w:t>
          </w:r>
          <w:r>
            <w:tab/>
          </w:r>
          <w:r>
            <w:rPr>
              <w:rStyle w:val="21"/>
              <w:rFonts w:ascii="微软雅黑" w:hAnsi="微软雅黑" w:eastAsia="微软雅黑"/>
            </w:rPr>
            <w:t>企业注册、登录</w:t>
          </w:r>
          <w:r>
            <w:tab/>
          </w:r>
          <w:r>
            <w:fldChar w:fldCharType="begin"/>
          </w:r>
          <w:r>
            <w:instrText xml:space="preserve"> PAGEREF _Toc135120977 \h </w:instrText>
          </w:r>
          <w:r>
            <w:fldChar w:fldCharType="separate"/>
          </w:r>
          <w:r>
            <w:t>5</w:t>
          </w:r>
          <w:r>
            <w:fldChar w:fldCharType="end"/>
          </w:r>
          <w:r>
            <w:fldChar w:fldCharType="end"/>
          </w:r>
        </w:p>
        <w:p>
          <w:pPr>
            <w:pStyle w:val="11"/>
            <w:tabs>
              <w:tab w:val="left" w:pos="1680"/>
              <w:tab w:val="right" w:leader="dot" w:pos="8296"/>
            </w:tabs>
          </w:pPr>
          <w:r>
            <w:fldChar w:fldCharType="begin"/>
          </w:r>
          <w:r>
            <w:instrText xml:space="preserve"> HYPERLINK \l "_Toc135120978" </w:instrText>
          </w:r>
          <w:r>
            <w:fldChar w:fldCharType="separate"/>
          </w:r>
          <w:r>
            <w:rPr>
              <w:rStyle w:val="21"/>
              <w:rFonts w:ascii="微软雅黑" w:hAnsi="微软雅黑" w:eastAsia="微软雅黑"/>
            </w:rPr>
            <w:t>4.1.1</w:t>
          </w:r>
          <w:r>
            <w:tab/>
          </w:r>
          <w:r>
            <w:rPr>
              <w:rStyle w:val="21"/>
              <w:rFonts w:ascii="微软雅黑" w:hAnsi="微软雅黑" w:eastAsia="微软雅黑"/>
            </w:rPr>
            <w:t>企业注册</w:t>
          </w:r>
          <w:r>
            <w:tab/>
          </w:r>
          <w:r>
            <w:fldChar w:fldCharType="begin"/>
          </w:r>
          <w:r>
            <w:instrText xml:space="preserve"> PAGEREF _Toc135120978 \h </w:instrText>
          </w:r>
          <w:r>
            <w:fldChar w:fldCharType="separate"/>
          </w:r>
          <w:r>
            <w:t>6</w:t>
          </w:r>
          <w:r>
            <w:fldChar w:fldCharType="end"/>
          </w:r>
          <w:r>
            <w:fldChar w:fldCharType="end"/>
          </w:r>
        </w:p>
        <w:p>
          <w:pPr>
            <w:pStyle w:val="11"/>
            <w:tabs>
              <w:tab w:val="left" w:pos="1680"/>
              <w:tab w:val="right" w:leader="dot" w:pos="8296"/>
            </w:tabs>
          </w:pPr>
          <w:r>
            <w:fldChar w:fldCharType="begin"/>
          </w:r>
          <w:r>
            <w:instrText xml:space="preserve"> HYPERLINK \l "_Toc135120979" </w:instrText>
          </w:r>
          <w:r>
            <w:fldChar w:fldCharType="separate"/>
          </w:r>
          <w:r>
            <w:rPr>
              <w:rStyle w:val="21"/>
              <w:rFonts w:ascii="微软雅黑" w:hAnsi="微软雅黑" w:eastAsia="微软雅黑"/>
            </w:rPr>
            <w:t>4.1.2</w:t>
          </w:r>
          <w:r>
            <w:tab/>
          </w:r>
          <w:r>
            <w:rPr>
              <w:rStyle w:val="21"/>
              <w:rFonts w:ascii="微软雅黑" w:hAnsi="微软雅黑" w:eastAsia="微软雅黑"/>
            </w:rPr>
            <w:t>企业登录</w:t>
          </w:r>
          <w:r>
            <w:tab/>
          </w:r>
          <w:r>
            <w:fldChar w:fldCharType="begin"/>
          </w:r>
          <w:r>
            <w:instrText xml:space="preserve"> PAGEREF _Toc135120979 \h </w:instrText>
          </w:r>
          <w:r>
            <w:fldChar w:fldCharType="separate"/>
          </w:r>
          <w:r>
            <w:t>8</w:t>
          </w:r>
          <w:r>
            <w:fldChar w:fldCharType="end"/>
          </w:r>
          <w:r>
            <w:fldChar w:fldCharType="end"/>
          </w:r>
        </w:p>
        <w:p>
          <w:pPr>
            <w:pStyle w:val="16"/>
            <w:tabs>
              <w:tab w:val="left" w:pos="1050"/>
              <w:tab w:val="right" w:leader="dot" w:pos="8296"/>
            </w:tabs>
          </w:pPr>
          <w:r>
            <w:fldChar w:fldCharType="begin"/>
          </w:r>
          <w:r>
            <w:instrText xml:space="preserve"> HYPERLINK \l "_Toc135120980" </w:instrText>
          </w:r>
          <w:r>
            <w:fldChar w:fldCharType="separate"/>
          </w:r>
          <w:r>
            <w:rPr>
              <w:rStyle w:val="21"/>
              <w:rFonts w:ascii="微软雅黑" w:hAnsi="微软雅黑" w:eastAsia="微软雅黑"/>
            </w:rPr>
            <w:t>4.2</w:t>
          </w:r>
          <w:r>
            <w:tab/>
          </w:r>
          <w:r>
            <w:rPr>
              <w:rStyle w:val="21"/>
              <w:rFonts w:ascii="微软雅黑" w:hAnsi="微软雅黑" w:eastAsia="微软雅黑"/>
            </w:rPr>
            <w:t>厂商信息管理</w:t>
          </w:r>
          <w:r>
            <w:tab/>
          </w:r>
          <w:r>
            <w:fldChar w:fldCharType="begin"/>
          </w:r>
          <w:r>
            <w:instrText xml:space="preserve"> PAGEREF _Toc135120980 \h </w:instrText>
          </w:r>
          <w:r>
            <w:fldChar w:fldCharType="separate"/>
          </w:r>
          <w:r>
            <w:t>9</w:t>
          </w:r>
          <w:r>
            <w:fldChar w:fldCharType="end"/>
          </w:r>
          <w:r>
            <w:fldChar w:fldCharType="end"/>
          </w:r>
        </w:p>
        <w:p>
          <w:pPr>
            <w:pStyle w:val="11"/>
            <w:tabs>
              <w:tab w:val="left" w:pos="1680"/>
              <w:tab w:val="right" w:leader="dot" w:pos="8296"/>
            </w:tabs>
          </w:pPr>
          <w:r>
            <w:fldChar w:fldCharType="begin"/>
          </w:r>
          <w:r>
            <w:instrText xml:space="preserve"> HYPERLINK \l "_Toc135120981" </w:instrText>
          </w:r>
          <w:r>
            <w:fldChar w:fldCharType="separate"/>
          </w:r>
          <w:r>
            <w:rPr>
              <w:rStyle w:val="21"/>
              <w:rFonts w:ascii="微软雅黑" w:hAnsi="微软雅黑" w:eastAsia="微软雅黑"/>
            </w:rPr>
            <w:t>4.2.1</w:t>
          </w:r>
          <w:r>
            <w:tab/>
          </w:r>
          <w:r>
            <w:rPr>
              <w:rStyle w:val="21"/>
              <w:rFonts w:ascii="微软雅黑" w:hAnsi="微软雅黑" w:eastAsia="微软雅黑"/>
            </w:rPr>
            <w:t>厂商信息列表</w:t>
          </w:r>
          <w:r>
            <w:tab/>
          </w:r>
          <w:r>
            <w:fldChar w:fldCharType="begin"/>
          </w:r>
          <w:r>
            <w:instrText xml:space="preserve"> PAGEREF _Toc135120981 \h </w:instrText>
          </w:r>
          <w:r>
            <w:fldChar w:fldCharType="separate"/>
          </w:r>
          <w:r>
            <w:t>10</w:t>
          </w:r>
          <w:r>
            <w:fldChar w:fldCharType="end"/>
          </w:r>
          <w:r>
            <w:fldChar w:fldCharType="end"/>
          </w:r>
        </w:p>
        <w:p>
          <w:pPr>
            <w:pStyle w:val="11"/>
            <w:tabs>
              <w:tab w:val="left" w:pos="1680"/>
              <w:tab w:val="right" w:leader="dot" w:pos="8296"/>
            </w:tabs>
          </w:pPr>
          <w:r>
            <w:fldChar w:fldCharType="begin"/>
          </w:r>
          <w:r>
            <w:instrText xml:space="preserve"> HYPERLINK \l "_Toc135120982" </w:instrText>
          </w:r>
          <w:r>
            <w:fldChar w:fldCharType="separate"/>
          </w:r>
          <w:r>
            <w:rPr>
              <w:rStyle w:val="21"/>
              <w:rFonts w:ascii="微软雅黑" w:hAnsi="微软雅黑" w:eastAsia="微软雅黑"/>
            </w:rPr>
            <w:t>4.2.2</w:t>
          </w:r>
          <w:r>
            <w:tab/>
          </w:r>
          <w:r>
            <w:rPr>
              <w:rStyle w:val="21"/>
              <w:rFonts w:ascii="微软雅黑" w:hAnsi="微软雅黑" w:eastAsia="微软雅黑"/>
            </w:rPr>
            <w:t>已申请地区信息变更</w:t>
          </w:r>
          <w:r>
            <w:tab/>
          </w:r>
          <w:r>
            <w:fldChar w:fldCharType="begin"/>
          </w:r>
          <w:r>
            <w:instrText xml:space="preserve"> PAGEREF _Toc135120982 \h </w:instrText>
          </w:r>
          <w:r>
            <w:fldChar w:fldCharType="separate"/>
          </w:r>
          <w:r>
            <w:t>17</w:t>
          </w:r>
          <w:r>
            <w:fldChar w:fldCharType="end"/>
          </w:r>
          <w:r>
            <w:fldChar w:fldCharType="end"/>
          </w:r>
        </w:p>
        <w:p>
          <w:pPr>
            <w:pStyle w:val="11"/>
            <w:tabs>
              <w:tab w:val="left" w:pos="1680"/>
              <w:tab w:val="right" w:leader="dot" w:pos="8296"/>
            </w:tabs>
          </w:pPr>
          <w:r>
            <w:fldChar w:fldCharType="begin"/>
          </w:r>
          <w:r>
            <w:instrText xml:space="preserve"> HYPERLINK \l "_Toc135120983" </w:instrText>
          </w:r>
          <w:r>
            <w:fldChar w:fldCharType="separate"/>
          </w:r>
          <w:r>
            <w:rPr>
              <w:rStyle w:val="21"/>
              <w:rFonts w:ascii="微软雅黑" w:hAnsi="微软雅黑" w:eastAsia="微软雅黑"/>
            </w:rPr>
            <w:t>4.2.3</w:t>
          </w:r>
          <w:r>
            <w:tab/>
          </w:r>
          <w:r>
            <w:rPr>
              <w:rStyle w:val="21"/>
              <w:rFonts w:ascii="微软雅黑" w:hAnsi="微软雅黑" w:eastAsia="微软雅黑"/>
            </w:rPr>
            <w:t>新增销售地区</w:t>
          </w:r>
          <w:r>
            <w:tab/>
          </w:r>
          <w:r>
            <w:fldChar w:fldCharType="begin"/>
          </w:r>
          <w:r>
            <w:instrText xml:space="preserve"> PAGEREF _Toc135120983 \h </w:instrText>
          </w:r>
          <w:r>
            <w:fldChar w:fldCharType="separate"/>
          </w:r>
          <w:r>
            <w:t>17</w:t>
          </w:r>
          <w:r>
            <w:fldChar w:fldCharType="end"/>
          </w:r>
          <w:r>
            <w:fldChar w:fldCharType="end"/>
          </w:r>
        </w:p>
        <w:p>
          <w:pPr>
            <w:pStyle w:val="11"/>
            <w:tabs>
              <w:tab w:val="left" w:pos="1680"/>
              <w:tab w:val="right" w:leader="dot" w:pos="8296"/>
            </w:tabs>
          </w:pPr>
          <w:r>
            <w:fldChar w:fldCharType="begin"/>
          </w:r>
          <w:r>
            <w:instrText xml:space="preserve"> HYPERLINK \l "_Toc135120984" </w:instrText>
          </w:r>
          <w:r>
            <w:fldChar w:fldCharType="separate"/>
          </w:r>
          <w:r>
            <w:rPr>
              <w:rStyle w:val="21"/>
              <w:rFonts w:ascii="微软雅黑" w:hAnsi="微软雅黑" w:eastAsia="微软雅黑"/>
            </w:rPr>
            <w:t>4.2.4</w:t>
          </w:r>
          <w:r>
            <w:tab/>
          </w:r>
          <w:r>
            <w:rPr>
              <w:rStyle w:val="21"/>
              <w:rFonts w:ascii="微软雅黑" w:hAnsi="微软雅黑" w:eastAsia="微软雅黑"/>
            </w:rPr>
            <w:t>厂商信息查询</w:t>
          </w:r>
          <w:r>
            <w:tab/>
          </w:r>
          <w:r>
            <w:fldChar w:fldCharType="begin"/>
          </w:r>
          <w:r>
            <w:instrText xml:space="preserve"> PAGEREF _Toc135120984 \h </w:instrText>
          </w:r>
          <w:r>
            <w:fldChar w:fldCharType="separate"/>
          </w:r>
          <w:r>
            <w:t>18</w:t>
          </w:r>
          <w:r>
            <w:fldChar w:fldCharType="end"/>
          </w:r>
          <w:r>
            <w:fldChar w:fldCharType="end"/>
          </w:r>
        </w:p>
        <w:p>
          <w:pPr>
            <w:pStyle w:val="16"/>
            <w:tabs>
              <w:tab w:val="left" w:pos="1050"/>
              <w:tab w:val="right" w:leader="dot" w:pos="8296"/>
            </w:tabs>
          </w:pPr>
          <w:r>
            <w:fldChar w:fldCharType="begin"/>
          </w:r>
          <w:r>
            <w:instrText xml:space="preserve"> HYPERLINK \l "_Toc135120985" </w:instrText>
          </w:r>
          <w:r>
            <w:fldChar w:fldCharType="separate"/>
          </w:r>
          <w:r>
            <w:rPr>
              <w:rStyle w:val="21"/>
              <w:rFonts w:ascii="微软雅黑" w:hAnsi="微软雅黑" w:eastAsia="微软雅黑"/>
            </w:rPr>
            <w:t>4.3</w:t>
          </w:r>
          <w:r>
            <w:tab/>
          </w:r>
          <w:r>
            <w:rPr>
              <w:rStyle w:val="21"/>
              <w:rFonts w:ascii="微软雅黑" w:hAnsi="微软雅黑" w:eastAsia="微软雅黑"/>
            </w:rPr>
            <w:t>建材报价</w:t>
          </w:r>
          <w:r>
            <w:tab/>
          </w:r>
          <w:r>
            <w:fldChar w:fldCharType="begin"/>
          </w:r>
          <w:r>
            <w:instrText xml:space="preserve"> PAGEREF _Toc135120985 \h </w:instrText>
          </w:r>
          <w:r>
            <w:fldChar w:fldCharType="separate"/>
          </w:r>
          <w:r>
            <w:t>19</w:t>
          </w:r>
          <w:r>
            <w:fldChar w:fldCharType="end"/>
          </w:r>
          <w:r>
            <w:fldChar w:fldCharType="end"/>
          </w:r>
        </w:p>
        <w:p>
          <w:pPr>
            <w:pStyle w:val="11"/>
            <w:tabs>
              <w:tab w:val="left" w:pos="1680"/>
              <w:tab w:val="right" w:leader="dot" w:pos="8296"/>
            </w:tabs>
          </w:pPr>
          <w:r>
            <w:fldChar w:fldCharType="begin"/>
          </w:r>
          <w:r>
            <w:instrText xml:space="preserve"> HYPERLINK \l "_Toc135120986" </w:instrText>
          </w:r>
          <w:r>
            <w:fldChar w:fldCharType="separate"/>
          </w:r>
          <w:r>
            <w:rPr>
              <w:rStyle w:val="21"/>
              <w:rFonts w:ascii="微软雅黑" w:hAnsi="微软雅黑" w:eastAsia="微软雅黑"/>
            </w:rPr>
            <w:t>4.3.1</w:t>
          </w:r>
          <w:r>
            <w:tab/>
          </w:r>
          <w:r>
            <w:rPr>
              <w:rStyle w:val="21"/>
              <w:rFonts w:ascii="微软雅黑" w:hAnsi="微软雅黑" w:eastAsia="微软雅黑"/>
            </w:rPr>
            <w:t>建材报价</w:t>
          </w:r>
          <w:r>
            <w:tab/>
          </w:r>
          <w:r>
            <w:fldChar w:fldCharType="begin"/>
          </w:r>
          <w:r>
            <w:instrText xml:space="preserve"> PAGEREF _Toc135120986 \h </w:instrText>
          </w:r>
          <w:r>
            <w:fldChar w:fldCharType="separate"/>
          </w:r>
          <w:r>
            <w:t>20</w:t>
          </w:r>
          <w:r>
            <w:fldChar w:fldCharType="end"/>
          </w:r>
          <w:r>
            <w:fldChar w:fldCharType="end"/>
          </w:r>
        </w:p>
        <w:p>
          <w:pPr>
            <w:pStyle w:val="11"/>
            <w:tabs>
              <w:tab w:val="left" w:pos="1680"/>
              <w:tab w:val="right" w:leader="dot" w:pos="8296"/>
            </w:tabs>
          </w:pPr>
          <w:r>
            <w:fldChar w:fldCharType="begin"/>
          </w:r>
          <w:r>
            <w:instrText xml:space="preserve"> HYPERLINK \l "_Toc135120987" </w:instrText>
          </w:r>
          <w:r>
            <w:fldChar w:fldCharType="separate"/>
          </w:r>
          <w:r>
            <w:rPr>
              <w:rStyle w:val="21"/>
              <w:rFonts w:ascii="微软雅黑" w:hAnsi="微软雅黑" w:eastAsia="微软雅黑"/>
            </w:rPr>
            <w:t>4.3.2</w:t>
          </w:r>
          <w:r>
            <w:tab/>
          </w:r>
          <w:r>
            <w:rPr>
              <w:rStyle w:val="21"/>
              <w:rFonts w:ascii="微软雅黑" w:hAnsi="微软雅黑" w:eastAsia="微软雅黑"/>
            </w:rPr>
            <w:t>建材报价列表</w:t>
          </w:r>
          <w:r>
            <w:tab/>
          </w:r>
          <w:r>
            <w:fldChar w:fldCharType="begin"/>
          </w:r>
          <w:r>
            <w:instrText xml:space="preserve"> PAGEREF _Toc135120987 \h </w:instrText>
          </w:r>
          <w:r>
            <w:fldChar w:fldCharType="separate"/>
          </w:r>
          <w:r>
            <w:t>34</w:t>
          </w:r>
          <w:r>
            <w:fldChar w:fldCharType="end"/>
          </w:r>
          <w:r>
            <w:fldChar w:fldCharType="end"/>
          </w:r>
        </w:p>
        <w:p>
          <w:pPr>
            <w:pStyle w:val="11"/>
            <w:tabs>
              <w:tab w:val="left" w:pos="1680"/>
              <w:tab w:val="right" w:leader="dot" w:pos="8296"/>
            </w:tabs>
          </w:pPr>
          <w:r>
            <w:fldChar w:fldCharType="begin"/>
          </w:r>
          <w:r>
            <w:instrText xml:space="preserve"> HYPERLINK \l "_Toc135120988" </w:instrText>
          </w:r>
          <w:r>
            <w:fldChar w:fldCharType="separate"/>
          </w:r>
          <w:r>
            <w:rPr>
              <w:rStyle w:val="21"/>
              <w:rFonts w:ascii="微软雅黑" w:hAnsi="微软雅黑" w:eastAsia="微软雅黑"/>
            </w:rPr>
            <w:t>4.3.3</w:t>
          </w:r>
          <w:r>
            <w:tab/>
          </w:r>
          <w:r>
            <w:rPr>
              <w:rStyle w:val="21"/>
              <w:rFonts w:ascii="微软雅黑" w:hAnsi="微软雅黑" w:eastAsia="微软雅黑"/>
            </w:rPr>
            <w:t>建材报价查询</w:t>
          </w:r>
          <w:r>
            <w:tab/>
          </w:r>
          <w:r>
            <w:fldChar w:fldCharType="begin"/>
          </w:r>
          <w:r>
            <w:instrText xml:space="preserve"> PAGEREF _Toc135120988 \h </w:instrText>
          </w:r>
          <w:r>
            <w:fldChar w:fldCharType="separate"/>
          </w:r>
          <w:r>
            <w:t>38</w:t>
          </w:r>
          <w:r>
            <w:fldChar w:fldCharType="end"/>
          </w:r>
          <w:r>
            <w:fldChar w:fldCharType="end"/>
          </w:r>
        </w:p>
        <w:p>
          <w:pPr>
            <w:rPr>
              <w:rFonts w:ascii="微软雅黑" w:hAnsi="微软雅黑" w:eastAsia="微软雅黑"/>
            </w:rPr>
          </w:pPr>
          <w:r>
            <w:rPr>
              <w:rFonts w:ascii="微软雅黑" w:hAnsi="微软雅黑" w:eastAsia="微软雅黑"/>
              <w:bCs/>
              <w:lang w:val="zh-CN"/>
            </w:rPr>
            <w:fldChar w:fldCharType="end"/>
          </w:r>
        </w:p>
      </w:sdtContent>
    </w:sdt>
    <w:p>
      <w:pPr>
        <w:rPr>
          <w:rFonts w:ascii="微软雅黑" w:hAnsi="微软雅黑" w:eastAsia="微软雅黑"/>
        </w:rPr>
      </w:pPr>
    </w:p>
    <w:p>
      <w:pPr>
        <w:rPr>
          <w:rFonts w:ascii="微软雅黑" w:hAnsi="微软雅黑" w:eastAsia="微软雅黑"/>
        </w:rPr>
      </w:pPr>
    </w:p>
    <w:p>
      <w:pPr>
        <w:pStyle w:val="2"/>
        <w:rPr>
          <w:rFonts w:ascii="微软雅黑" w:hAnsi="微软雅黑" w:eastAsia="微软雅黑"/>
        </w:rPr>
      </w:pPr>
      <w:bookmarkStart w:id="0" w:name="_Toc142301438"/>
      <w:bookmarkStart w:id="1" w:name="_Toc135120971"/>
      <w:bookmarkStart w:id="2" w:name="_Toc433832003"/>
      <w:bookmarkStart w:id="3" w:name="_Toc142820961"/>
      <w:r>
        <w:rPr>
          <w:rFonts w:hint="eastAsia" w:ascii="微软雅黑" w:hAnsi="微软雅黑" w:eastAsia="微软雅黑"/>
        </w:rPr>
        <w:t>引言</w:t>
      </w:r>
      <w:bookmarkEnd w:id="0"/>
      <w:bookmarkEnd w:id="1"/>
      <w:bookmarkEnd w:id="2"/>
      <w:bookmarkEnd w:id="3"/>
    </w:p>
    <w:p>
      <w:pPr>
        <w:pStyle w:val="36"/>
        <w:ind w:firstLine="480" w:firstLineChars="200"/>
        <w:rPr>
          <w:rFonts w:ascii="微软雅黑" w:hAnsi="微软雅黑" w:eastAsia="微软雅黑"/>
        </w:rPr>
      </w:pPr>
      <w:r>
        <w:rPr>
          <w:rFonts w:hint="eastAsia" w:ascii="微软雅黑" w:hAnsi="微软雅黑" w:eastAsia="微软雅黑"/>
        </w:rPr>
        <w:t>本用户使用手册为各个企业管理员正确、方便地使用《湖北省建设工程数字造价平台</w:t>
      </w:r>
      <w:r>
        <w:rPr>
          <w:rFonts w:hint="eastAsia" w:ascii="微软雅黑" w:hAnsi="微软雅黑" w:eastAsia="微软雅黑"/>
          <w:lang w:val="en-US"/>
        </w:rPr>
        <w:t>-厂商价管理</w:t>
      </w:r>
      <w:r>
        <w:rPr>
          <w:rFonts w:hint="eastAsia" w:ascii="微软雅黑" w:hAnsi="微软雅黑" w:eastAsia="微软雅黑"/>
        </w:rPr>
        <w:t>》（以下简称本系统）而编写。本手册的适用范围为各地市</w:t>
      </w:r>
      <w:r>
        <w:rPr>
          <w:rFonts w:hint="eastAsia" w:ascii="微软雅黑" w:hAnsi="微软雅黑" w:eastAsia="微软雅黑"/>
          <w:lang w:val="en-US"/>
        </w:rPr>
        <w:t>企业</w:t>
      </w:r>
      <w:r>
        <w:rPr>
          <w:rFonts w:hint="eastAsia" w:ascii="微软雅黑" w:hAnsi="微软雅黑" w:eastAsia="微软雅黑"/>
        </w:rPr>
        <w:t>。</w:t>
      </w:r>
    </w:p>
    <w:p>
      <w:pPr>
        <w:pStyle w:val="36"/>
        <w:ind w:firstLine="480" w:firstLineChars="200"/>
        <w:rPr>
          <w:rFonts w:ascii="微软雅黑" w:hAnsi="微软雅黑" w:eastAsia="微软雅黑"/>
        </w:rPr>
      </w:pPr>
      <w:r>
        <w:rPr>
          <w:rFonts w:ascii="微软雅黑" w:hAnsi="微软雅黑" w:eastAsia="微软雅黑"/>
        </w:rPr>
        <w:t>通过</w:t>
      </w:r>
      <w:r>
        <w:rPr>
          <w:rFonts w:hint="eastAsia" w:ascii="微软雅黑" w:hAnsi="微软雅黑" w:eastAsia="微软雅黑"/>
        </w:rPr>
        <w:t>对本系统</w:t>
      </w:r>
      <w:r>
        <w:rPr>
          <w:rFonts w:ascii="微软雅黑" w:hAnsi="微软雅黑" w:eastAsia="微软雅黑"/>
        </w:rPr>
        <w:t>的应用，可以将相关数据进行深度挖掘，为管理机构提供各种统计需求，能够大大提高现有的纸质管理效率，同时也可以降低运营成本</w:t>
      </w:r>
      <w:r>
        <w:rPr>
          <w:rFonts w:hint="eastAsia" w:ascii="微软雅黑" w:hAnsi="微软雅黑" w:eastAsia="微软雅黑"/>
        </w:rPr>
        <w:t>，</w:t>
      </w:r>
      <w:r>
        <w:rPr>
          <w:rFonts w:ascii="微软雅黑" w:hAnsi="微软雅黑" w:eastAsia="微软雅黑"/>
        </w:rPr>
        <w:t>将</w:t>
      </w:r>
      <w:r>
        <w:rPr>
          <w:rFonts w:hint="eastAsia" w:ascii="微软雅黑" w:hAnsi="微软雅黑" w:eastAsia="微软雅黑"/>
        </w:rPr>
        <w:t>市造价站</w:t>
      </w:r>
      <w:r>
        <w:rPr>
          <w:rFonts w:ascii="微软雅黑" w:hAnsi="微软雅黑" w:eastAsia="微软雅黑"/>
        </w:rPr>
        <w:t>、</w:t>
      </w:r>
      <w:r>
        <w:rPr>
          <w:rFonts w:hint="eastAsia" w:ascii="微软雅黑" w:hAnsi="微软雅黑" w:eastAsia="微软雅黑"/>
        </w:rPr>
        <w:t>企业</w:t>
      </w:r>
      <w:r>
        <w:rPr>
          <w:rFonts w:ascii="微软雅黑" w:hAnsi="微软雅黑" w:eastAsia="微软雅黑"/>
        </w:rPr>
        <w:t>有效的结合</w:t>
      </w:r>
      <w:r>
        <w:rPr>
          <w:rFonts w:hint="eastAsia" w:ascii="微软雅黑" w:hAnsi="微软雅黑" w:eastAsia="微软雅黑"/>
        </w:rPr>
        <w:t>为</w:t>
      </w:r>
      <w:r>
        <w:rPr>
          <w:rFonts w:ascii="微软雅黑" w:hAnsi="微软雅黑" w:eastAsia="微软雅黑"/>
        </w:rPr>
        <w:t>一体，提高相互的有效沟通，</w:t>
      </w:r>
      <w:r>
        <w:rPr>
          <w:rFonts w:hint="eastAsia" w:ascii="微软雅黑" w:hAnsi="微软雅黑" w:eastAsia="微软雅黑"/>
        </w:rPr>
        <w:t>提升造价站相关业务的整体管控。</w:t>
      </w:r>
    </w:p>
    <w:p>
      <w:pPr>
        <w:pStyle w:val="2"/>
        <w:rPr>
          <w:rFonts w:ascii="微软雅黑" w:hAnsi="微软雅黑" w:eastAsia="微软雅黑"/>
        </w:rPr>
      </w:pPr>
      <w:bookmarkStart w:id="4" w:name="_Toc135120972"/>
      <w:bookmarkStart w:id="5" w:name="_Toc433832004"/>
      <w:r>
        <w:rPr>
          <w:rFonts w:hint="eastAsia" w:ascii="微软雅黑" w:hAnsi="微软雅黑" w:eastAsia="微软雅黑"/>
        </w:rPr>
        <w:t>系统安装及启动</w:t>
      </w:r>
      <w:bookmarkEnd w:id="4"/>
      <w:bookmarkEnd w:id="5"/>
    </w:p>
    <w:p>
      <w:pPr>
        <w:pStyle w:val="36"/>
        <w:rPr>
          <w:rFonts w:ascii="微软雅黑" w:hAnsi="微软雅黑" w:eastAsia="微软雅黑"/>
        </w:rPr>
      </w:pPr>
      <w:r>
        <w:rPr>
          <w:rFonts w:hint="eastAsia" w:ascii="微软雅黑" w:hAnsi="微软雅黑" w:eastAsia="微软雅黑"/>
        </w:rPr>
        <w:t>系统运行环境要求</w:t>
      </w:r>
    </w:p>
    <w:p>
      <w:pPr>
        <w:pStyle w:val="36"/>
        <w:rPr>
          <w:rFonts w:ascii="微软雅黑" w:hAnsi="微软雅黑" w:eastAsia="微软雅黑"/>
        </w:rPr>
      </w:pPr>
      <w:r>
        <w:rPr>
          <w:rFonts w:hint="eastAsia" w:ascii="微软雅黑" w:hAnsi="微软雅黑" w:eastAsia="微软雅黑"/>
        </w:rPr>
        <w:t>客户端硬件环境要求：</w:t>
      </w:r>
    </w:p>
    <w:p>
      <w:pPr>
        <w:pStyle w:val="36"/>
        <w:rPr>
          <w:rFonts w:ascii="微软雅黑" w:hAnsi="微软雅黑" w:eastAsia="微软雅黑"/>
          <w:lang w:val="en-US"/>
        </w:rPr>
      </w:pPr>
      <w:r>
        <w:rPr>
          <w:rFonts w:hint="eastAsia" w:ascii="微软雅黑" w:hAnsi="微软雅黑" w:eastAsia="微软雅黑"/>
          <w:lang w:val="en-US"/>
        </w:rPr>
        <w:t>CPU：Intel Core 2 Duo 2.67Ghz</w:t>
      </w:r>
    </w:p>
    <w:p>
      <w:pPr>
        <w:pStyle w:val="36"/>
        <w:rPr>
          <w:rFonts w:ascii="微软雅黑" w:hAnsi="微软雅黑" w:eastAsia="微软雅黑"/>
        </w:rPr>
      </w:pPr>
      <w:r>
        <w:rPr>
          <w:rFonts w:hint="eastAsia" w:ascii="微软雅黑" w:hAnsi="微软雅黑" w:eastAsia="微软雅黑"/>
        </w:rPr>
        <w:t>内存：500MB以上</w:t>
      </w:r>
    </w:p>
    <w:p>
      <w:pPr>
        <w:pStyle w:val="36"/>
        <w:rPr>
          <w:rFonts w:ascii="微软雅黑" w:hAnsi="微软雅黑" w:eastAsia="微软雅黑"/>
        </w:rPr>
      </w:pPr>
      <w:r>
        <w:rPr>
          <w:rFonts w:hint="eastAsia" w:ascii="微软雅黑" w:hAnsi="微软雅黑" w:eastAsia="微软雅黑"/>
        </w:rPr>
        <w:t>硬盘：4.0GB以上</w:t>
      </w:r>
    </w:p>
    <w:p>
      <w:pPr>
        <w:pStyle w:val="36"/>
        <w:rPr>
          <w:rFonts w:ascii="微软雅黑" w:hAnsi="微软雅黑" w:eastAsia="微软雅黑"/>
        </w:rPr>
      </w:pPr>
      <w:r>
        <w:rPr>
          <w:rFonts w:hint="eastAsia" w:ascii="微软雅黑" w:hAnsi="微软雅黑" w:eastAsia="微软雅黑"/>
        </w:rPr>
        <w:t>客户端软件环境要求：</w:t>
      </w:r>
    </w:p>
    <w:p>
      <w:pPr>
        <w:pStyle w:val="36"/>
        <w:rPr>
          <w:rFonts w:ascii="微软雅黑" w:hAnsi="微软雅黑" w:eastAsia="微软雅黑"/>
        </w:rPr>
      </w:pPr>
      <w:bookmarkStart w:id="6" w:name="_Toc433832005"/>
      <w:r>
        <w:rPr>
          <w:rFonts w:hint="eastAsia" w:ascii="微软雅黑" w:hAnsi="微软雅黑" w:eastAsia="微软雅黑"/>
        </w:rPr>
        <w:t xml:space="preserve">操作系统：简体中文windows </w:t>
      </w:r>
      <w:r>
        <w:rPr>
          <w:rFonts w:ascii="微软雅黑" w:hAnsi="微软雅黑" w:eastAsia="微软雅黑"/>
        </w:rPr>
        <w:t>11</w:t>
      </w:r>
      <w:r>
        <w:rPr>
          <w:rFonts w:hint="eastAsia" w:ascii="微软雅黑" w:hAnsi="微软雅黑" w:eastAsia="微软雅黑"/>
        </w:rPr>
        <w:t>/win</w:t>
      </w:r>
      <w:r>
        <w:rPr>
          <w:rFonts w:ascii="微软雅黑" w:hAnsi="微软雅黑" w:eastAsia="微软雅黑"/>
        </w:rPr>
        <w:t>10</w:t>
      </w:r>
      <w:r>
        <w:rPr>
          <w:rFonts w:hint="eastAsia" w:ascii="微软雅黑" w:hAnsi="微软雅黑" w:eastAsia="微软雅黑"/>
        </w:rPr>
        <w:t>/win8</w:t>
      </w:r>
    </w:p>
    <w:p>
      <w:pPr>
        <w:spacing w:line="360" w:lineRule="auto"/>
        <w:rPr>
          <w:rFonts w:ascii="微软雅黑" w:hAnsi="微软雅黑" w:eastAsia="微软雅黑"/>
          <w:sz w:val="24"/>
          <w:szCs w:val="24"/>
          <w:lang w:val="zh-CN"/>
        </w:rPr>
      </w:pPr>
      <w:r>
        <w:rPr>
          <w:rFonts w:hint="eastAsia" w:ascii="微软雅黑" w:hAnsi="微软雅黑" w:eastAsia="微软雅黑"/>
          <w:sz w:val="24"/>
          <w:szCs w:val="24"/>
          <w:lang w:val="zh-CN"/>
        </w:rPr>
        <w:t>浏览器：</w:t>
      </w:r>
      <w:r>
        <w:rPr>
          <w:rFonts w:ascii="微软雅黑" w:hAnsi="微软雅黑" w:eastAsia="微软雅黑"/>
          <w:sz w:val="24"/>
          <w:szCs w:val="24"/>
          <w:lang w:val="zh-CN"/>
        </w:rPr>
        <w:t xml:space="preserve"> Google Ghrome</w:t>
      </w:r>
      <w:r>
        <w:rPr>
          <w:rFonts w:hint="eastAsia" w:ascii="微软雅黑" w:hAnsi="微软雅黑" w:eastAsia="微软雅黑"/>
          <w:sz w:val="24"/>
          <w:szCs w:val="24"/>
          <w:lang w:val="zh-CN"/>
        </w:rPr>
        <w:t>（推荐使用）、</w:t>
      </w:r>
      <w:r>
        <w:rPr>
          <w:rFonts w:ascii="微软雅黑" w:hAnsi="微软雅黑" w:eastAsia="微软雅黑"/>
          <w:sz w:val="24"/>
          <w:szCs w:val="24"/>
          <w:lang w:val="zh-CN"/>
        </w:rPr>
        <w:t>Firefox</w:t>
      </w:r>
      <w:r>
        <w:rPr>
          <w:rFonts w:hint="eastAsia" w:ascii="微软雅黑" w:hAnsi="微软雅黑" w:eastAsia="微软雅黑"/>
          <w:sz w:val="24"/>
          <w:szCs w:val="24"/>
          <w:lang w:val="zh-CN"/>
        </w:rPr>
        <w:t xml:space="preserve"> 、Microsoft 、IE</w:t>
      </w:r>
      <w:r>
        <w:rPr>
          <w:rFonts w:ascii="微软雅黑" w:hAnsi="微软雅黑" w:eastAsia="微软雅黑"/>
          <w:sz w:val="24"/>
          <w:szCs w:val="24"/>
          <w:lang w:val="zh-CN"/>
        </w:rPr>
        <w:t>10</w:t>
      </w:r>
      <w:r>
        <w:rPr>
          <w:rFonts w:hint="eastAsia" w:ascii="微软雅黑" w:hAnsi="微软雅黑" w:eastAsia="微软雅黑"/>
          <w:sz w:val="24"/>
          <w:szCs w:val="24"/>
          <w:lang w:val="zh-CN"/>
        </w:rPr>
        <w:t>及以上版本</w:t>
      </w:r>
    </w:p>
    <w:p>
      <w:pPr>
        <w:pStyle w:val="2"/>
        <w:rPr>
          <w:rFonts w:ascii="微软雅黑" w:hAnsi="微软雅黑" w:eastAsia="微软雅黑"/>
        </w:rPr>
      </w:pPr>
      <w:bookmarkStart w:id="7" w:name="_Toc135120973"/>
      <w:r>
        <w:rPr>
          <w:rFonts w:hint="eastAsia" w:ascii="微软雅黑" w:hAnsi="微软雅黑" w:eastAsia="微软雅黑"/>
        </w:rPr>
        <w:t>系统概述</w:t>
      </w:r>
      <w:bookmarkEnd w:id="6"/>
      <w:bookmarkEnd w:id="7"/>
    </w:p>
    <w:p>
      <w:pPr>
        <w:pStyle w:val="36"/>
        <w:ind w:firstLine="480" w:firstLineChars="200"/>
        <w:rPr>
          <w:rFonts w:ascii="微软雅黑" w:hAnsi="微软雅黑" w:eastAsia="微软雅黑"/>
        </w:rPr>
      </w:pPr>
      <w:r>
        <w:rPr>
          <w:rFonts w:hint="eastAsia" w:ascii="微软雅黑" w:hAnsi="微软雅黑" w:eastAsia="微软雅黑"/>
        </w:rPr>
        <w:t>包括</w:t>
      </w:r>
      <w:r>
        <w:rPr>
          <w:rFonts w:hint="eastAsia" w:ascii="微软雅黑" w:hAnsi="微软雅黑" w:eastAsia="微软雅黑"/>
          <w:lang w:val="en-US"/>
        </w:rPr>
        <w:t>刊登申请、建材上报等模块</w:t>
      </w:r>
      <w:r>
        <w:rPr>
          <w:rFonts w:ascii="微软雅黑" w:hAnsi="微软雅黑" w:eastAsia="微软雅黑"/>
        </w:rPr>
        <w:t>。</w:t>
      </w:r>
    </w:p>
    <w:p>
      <w:pPr>
        <w:pStyle w:val="36"/>
        <w:ind w:firstLine="481" w:firstLineChars="200"/>
        <w:rPr>
          <w:rFonts w:hint="eastAsia" w:ascii="微软雅黑" w:hAnsi="微软雅黑" w:eastAsia="微软雅黑"/>
          <w:b/>
          <w:color w:val="FF0000"/>
        </w:rPr>
      </w:pPr>
      <w:r>
        <w:rPr>
          <w:rFonts w:hint="eastAsia" w:ascii="微软雅黑" w:hAnsi="微软雅黑" w:eastAsia="微软雅黑"/>
          <w:b/>
          <w:color w:val="FF0000"/>
        </w:rPr>
        <w:t>运维支持电话：1</w:t>
      </w:r>
      <w:r>
        <w:rPr>
          <w:rFonts w:ascii="微软雅黑" w:hAnsi="微软雅黑" w:eastAsia="微软雅黑"/>
          <w:b/>
          <w:color w:val="FF0000"/>
        </w:rPr>
        <w:t>7691045013</w:t>
      </w:r>
    </w:p>
    <w:p>
      <w:pPr>
        <w:pStyle w:val="3"/>
        <w:tabs>
          <w:tab w:val="clear" w:pos="432"/>
        </w:tabs>
        <w:rPr>
          <w:rFonts w:ascii="微软雅黑" w:hAnsi="微软雅黑" w:eastAsia="微软雅黑"/>
        </w:rPr>
      </w:pPr>
      <w:bookmarkStart w:id="8" w:name="_Toc135120974"/>
      <w:r>
        <w:rPr>
          <w:rFonts w:hint="eastAsia" w:ascii="微软雅黑" w:hAnsi="微软雅黑" w:eastAsia="微软雅黑"/>
        </w:rPr>
        <w:t>系统入口</w:t>
      </w:r>
      <w:bookmarkEnd w:id="8"/>
    </w:p>
    <w:p>
      <w:pPr>
        <w:rPr>
          <w:rFonts w:ascii="微软雅黑" w:hAnsi="微软雅黑" w:eastAsia="微软雅黑"/>
          <w:sz w:val="24"/>
          <w:szCs w:val="24"/>
        </w:rPr>
      </w:pPr>
      <w:r>
        <w:rPr>
          <w:rFonts w:hint="eastAsia" w:ascii="微软雅黑" w:hAnsi="微软雅黑" w:eastAsia="微软雅黑"/>
          <w:sz w:val="24"/>
          <w:szCs w:val="24"/>
        </w:rPr>
        <w:t>方案一：可以通过系统地址直接访问</w:t>
      </w:r>
    </w:p>
    <w:p>
      <w:pPr>
        <w:pStyle w:val="36"/>
        <w:rPr>
          <w:rFonts w:ascii="微软雅黑" w:hAnsi="微软雅黑" w:eastAsia="微软雅黑"/>
          <w:lang w:val="en-US"/>
        </w:rPr>
      </w:pPr>
      <w:r>
        <w:rPr>
          <w:rFonts w:hint="eastAsia" w:ascii="微软雅黑" w:hAnsi="微软雅黑" w:eastAsia="微软雅黑"/>
        </w:rPr>
        <w:t>系统地址</w:t>
      </w:r>
      <w:r>
        <w:rPr>
          <w:rFonts w:hint="eastAsia" w:ascii="微软雅黑" w:hAnsi="微软雅黑" w:eastAsia="微软雅黑"/>
          <w:lang w:val="en-US"/>
        </w:rPr>
        <w:t>：</w:t>
      </w:r>
      <w:r>
        <w:fldChar w:fldCharType="begin"/>
      </w:r>
      <w:r>
        <w:instrText xml:space="preserve"> HYPERLINK "http://119.36.213.69:8091/gcms-busi/" \l "/login" </w:instrText>
      </w:r>
      <w:r>
        <w:fldChar w:fldCharType="separate"/>
      </w:r>
      <w:r>
        <w:rPr>
          <w:rStyle w:val="21"/>
          <w:rFonts w:hint="eastAsia" w:ascii="微软雅黑" w:hAnsi="微软雅黑" w:eastAsia="微软雅黑"/>
          <w:lang w:val="en-US"/>
        </w:rPr>
        <w:t>http://119.36.213.69:8091/gcms-busi/#/login</w:t>
      </w:r>
      <w:r>
        <w:rPr>
          <w:rStyle w:val="21"/>
          <w:rFonts w:hint="eastAsia" w:ascii="微软雅黑" w:hAnsi="微软雅黑" w:eastAsia="微软雅黑"/>
          <w:lang w:val="en-US"/>
        </w:rPr>
        <w:fldChar w:fldCharType="end"/>
      </w:r>
    </w:p>
    <w:p>
      <w:pPr>
        <w:pStyle w:val="36"/>
        <w:rPr>
          <w:rFonts w:ascii="微软雅黑" w:hAnsi="微软雅黑" w:eastAsia="微软雅黑"/>
          <w:lang w:val="en-US"/>
        </w:rPr>
      </w:pPr>
      <w:r>
        <w:rPr>
          <w:rFonts w:hint="eastAsia" w:ascii="微软雅黑" w:hAnsi="微软雅黑" w:eastAsia="微软雅黑"/>
          <w:lang w:val="en-US"/>
        </w:rPr>
        <w:t>方案二：通过湖北省建设工程数字造价平台进行访问</w:t>
      </w:r>
    </w:p>
    <w:p>
      <w:pPr>
        <w:pStyle w:val="36"/>
        <w:rPr>
          <w:rFonts w:ascii="微软雅黑" w:hAnsi="微软雅黑" w:eastAsia="微软雅黑"/>
          <w:lang w:val="en-US"/>
        </w:rPr>
      </w:pPr>
      <w:r>
        <w:rPr>
          <w:lang w:val="en-US"/>
        </w:rPr>
        <w:drawing>
          <wp:inline distT="0" distB="0" distL="0" distR="0">
            <wp:extent cx="5274310" cy="3059430"/>
            <wp:effectExtent l="0" t="0" r="2540" b="762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stretch>
                      <a:fillRect/>
                    </a:stretch>
                  </pic:blipFill>
                  <pic:spPr>
                    <a:xfrm>
                      <a:off x="0" y="0"/>
                      <a:ext cx="5274310" cy="3059430"/>
                    </a:xfrm>
                    <a:prstGeom prst="rect">
                      <a:avLst/>
                    </a:prstGeom>
                  </pic:spPr>
                </pic:pic>
              </a:graphicData>
            </a:graphic>
          </wp:inline>
        </w:drawing>
      </w:r>
    </w:p>
    <w:p>
      <w:pPr>
        <w:pStyle w:val="36"/>
        <w:rPr>
          <w:rFonts w:ascii="微软雅黑" w:hAnsi="微软雅黑" w:eastAsia="微软雅黑"/>
          <w:lang w:val="en-US"/>
        </w:rPr>
      </w:pPr>
      <w:r>
        <w:rPr>
          <w:lang w:val="en-US"/>
        </w:rPr>
        <w:drawing>
          <wp:inline distT="0" distB="0" distL="0" distR="0">
            <wp:extent cx="5274310" cy="2068195"/>
            <wp:effectExtent l="0" t="0" r="2540" b="825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7"/>
                    <a:stretch>
                      <a:fillRect/>
                    </a:stretch>
                  </pic:blipFill>
                  <pic:spPr>
                    <a:xfrm>
                      <a:off x="0" y="0"/>
                      <a:ext cx="5274310" cy="2068195"/>
                    </a:xfrm>
                    <a:prstGeom prst="rect">
                      <a:avLst/>
                    </a:prstGeom>
                  </pic:spPr>
                </pic:pic>
              </a:graphicData>
            </a:graphic>
          </wp:inline>
        </w:drawing>
      </w:r>
    </w:p>
    <w:p>
      <w:pPr>
        <w:pStyle w:val="3"/>
        <w:tabs>
          <w:tab w:val="clear" w:pos="432"/>
        </w:tabs>
        <w:rPr>
          <w:rFonts w:ascii="微软雅黑" w:hAnsi="微软雅黑" w:eastAsia="微软雅黑"/>
        </w:rPr>
      </w:pPr>
      <w:bookmarkStart w:id="9" w:name="_Toc135120975"/>
      <w:r>
        <w:rPr>
          <w:rFonts w:hint="eastAsia" w:ascii="微软雅黑" w:hAnsi="微软雅黑" w:eastAsia="微软雅黑"/>
        </w:rPr>
        <w:t>系统流程</w:t>
      </w:r>
      <w:bookmarkEnd w:id="9"/>
    </w:p>
    <w:p>
      <w:r>
        <w:drawing>
          <wp:inline distT="0" distB="0" distL="0" distR="0">
            <wp:extent cx="5274310" cy="3862705"/>
            <wp:effectExtent l="0" t="0" r="2540" b="4445"/>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pic:cNvPicPr>
                  </pic:nvPicPr>
                  <pic:blipFill>
                    <a:blip r:embed="rId8"/>
                    <a:stretch>
                      <a:fillRect/>
                    </a:stretch>
                  </pic:blipFill>
                  <pic:spPr>
                    <a:xfrm>
                      <a:off x="0" y="0"/>
                      <a:ext cx="5274310" cy="3862705"/>
                    </a:xfrm>
                    <a:prstGeom prst="rect">
                      <a:avLst/>
                    </a:prstGeom>
                  </pic:spPr>
                </pic:pic>
              </a:graphicData>
            </a:graphic>
          </wp:inline>
        </w:drawing>
      </w:r>
    </w:p>
    <w:p>
      <w:pPr>
        <w:pStyle w:val="2"/>
        <w:rPr>
          <w:rFonts w:ascii="微软雅黑" w:hAnsi="微软雅黑" w:eastAsia="微软雅黑"/>
        </w:rPr>
      </w:pPr>
      <w:bookmarkStart w:id="10" w:name="_Toc135120976"/>
      <w:bookmarkStart w:id="11" w:name="_Toc433832006"/>
      <w:r>
        <w:rPr>
          <w:rFonts w:hint="eastAsia" w:ascii="微软雅黑" w:hAnsi="微软雅黑" w:eastAsia="微软雅黑"/>
        </w:rPr>
        <w:t>企业管理员操作说明</w:t>
      </w:r>
      <w:bookmarkEnd w:id="10"/>
      <w:bookmarkEnd w:id="11"/>
    </w:p>
    <w:p>
      <w:pPr>
        <w:pStyle w:val="3"/>
        <w:rPr>
          <w:rFonts w:ascii="微软雅黑" w:hAnsi="微软雅黑" w:eastAsia="微软雅黑"/>
        </w:rPr>
      </w:pPr>
      <w:bookmarkStart w:id="12" w:name="_Toc135120977"/>
      <w:bookmarkStart w:id="13" w:name="_Toc433832007"/>
      <w:r>
        <w:rPr>
          <w:rFonts w:hint="eastAsia" w:ascii="微软雅黑" w:hAnsi="微软雅黑" w:eastAsia="微软雅黑"/>
        </w:rPr>
        <w:t>企业注册、登录</w:t>
      </w:r>
      <w:bookmarkEnd w:id="12"/>
      <w:bookmarkEnd w:id="13"/>
    </w:p>
    <w:p>
      <w:pPr>
        <w:pStyle w:val="36"/>
        <w:rPr>
          <w:rFonts w:ascii="微软雅黑" w:hAnsi="微软雅黑" w:eastAsia="微软雅黑"/>
        </w:rPr>
      </w:pPr>
      <w:r>
        <w:rPr>
          <w:rFonts w:hint="eastAsia" w:ascii="微软雅黑" w:hAnsi="微软雅黑" w:eastAsia="微软雅黑"/>
        </w:rPr>
        <w:t>【功能介绍】</w:t>
      </w:r>
    </w:p>
    <w:p>
      <w:pPr>
        <w:pStyle w:val="36"/>
        <w:ind w:firstLine="480" w:firstLineChars="200"/>
        <w:rPr>
          <w:rFonts w:ascii="微软雅黑" w:hAnsi="微软雅黑" w:eastAsia="微软雅黑"/>
        </w:rPr>
      </w:pPr>
      <w:r>
        <w:rPr>
          <w:rFonts w:hint="eastAsia" w:ascii="微软雅黑" w:hAnsi="微软雅黑" w:eastAsia="微软雅黑"/>
        </w:rPr>
        <w:t>说明</w:t>
      </w:r>
      <w:r>
        <w:rPr>
          <w:rFonts w:hint="eastAsia" w:ascii="微软雅黑" w:hAnsi="微软雅黑" w:eastAsia="微软雅黑"/>
          <w:lang w:val="en-US"/>
        </w:rPr>
        <w:t>企业管理</w:t>
      </w:r>
      <w:r>
        <w:rPr>
          <w:rFonts w:hint="eastAsia" w:ascii="微软雅黑" w:hAnsi="微软雅黑" w:eastAsia="微软雅黑"/>
        </w:rPr>
        <w:t>员用户如何</w:t>
      </w:r>
      <w:r>
        <w:rPr>
          <w:rFonts w:hint="eastAsia" w:ascii="微软雅黑" w:hAnsi="微软雅黑" w:eastAsia="微软雅黑"/>
          <w:lang w:val="en-US"/>
        </w:rPr>
        <w:t>注册、</w:t>
      </w:r>
      <w:r>
        <w:rPr>
          <w:rFonts w:hint="eastAsia" w:ascii="微软雅黑" w:hAnsi="微软雅黑" w:eastAsia="微软雅黑"/>
        </w:rPr>
        <w:t>登录系统。</w:t>
      </w:r>
    </w:p>
    <w:p>
      <w:pPr>
        <w:pStyle w:val="36"/>
      </w:pPr>
      <w:r>
        <w:rPr>
          <w:lang w:val="en-US"/>
        </w:rPr>
        <w:drawing>
          <wp:inline distT="0" distB="0" distL="0" distR="0">
            <wp:extent cx="5274310" cy="2573655"/>
            <wp:effectExtent l="0" t="0" r="2540" b="0"/>
            <wp:docPr id="73" name="图片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true"/>
                    </pic:cNvPicPr>
                  </pic:nvPicPr>
                  <pic:blipFill>
                    <a:blip r:embed="rId9"/>
                    <a:stretch>
                      <a:fillRect/>
                    </a:stretch>
                  </pic:blipFill>
                  <pic:spPr>
                    <a:xfrm>
                      <a:off x="0" y="0"/>
                      <a:ext cx="5274310" cy="257365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图4.1-</w:t>
      </w:r>
      <w:r>
        <w:rPr>
          <w:rFonts w:ascii="微软雅黑" w:hAnsi="微软雅黑" w:eastAsia="微软雅黑"/>
          <w:szCs w:val="21"/>
        </w:rPr>
        <w:t>1</w:t>
      </w:r>
      <w:r>
        <w:rPr>
          <w:rFonts w:hint="eastAsia" w:ascii="微软雅黑" w:hAnsi="微软雅黑" w:eastAsia="微软雅黑"/>
          <w:szCs w:val="21"/>
        </w:rPr>
        <w:t>系统登录页面</w:t>
      </w:r>
    </w:p>
    <w:p>
      <w:pPr>
        <w:pStyle w:val="36"/>
      </w:pPr>
    </w:p>
    <w:p>
      <w:pPr>
        <w:pStyle w:val="4"/>
        <w:rPr>
          <w:rFonts w:ascii="微软雅黑" w:hAnsi="微软雅黑" w:eastAsia="微软雅黑"/>
        </w:rPr>
      </w:pPr>
      <w:bookmarkStart w:id="14" w:name="_Toc135120978"/>
      <w:r>
        <w:rPr>
          <w:rFonts w:hint="eastAsia" w:ascii="微软雅黑" w:hAnsi="微软雅黑" w:eastAsia="微软雅黑"/>
        </w:rPr>
        <w:t>企业注册</w:t>
      </w:r>
      <w:bookmarkEnd w:id="14"/>
    </w:p>
    <w:p>
      <w:pPr>
        <w:pStyle w:val="36"/>
        <w:rPr>
          <w:rFonts w:ascii="微软雅黑" w:hAnsi="微软雅黑" w:eastAsia="微软雅黑"/>
        </w:rPr>
      </w:pPr>
      <w:r>
        <w:rPr>
          <w:rFonts w:hint="eastAsia" w:ascii="微软雅黑" w:hAnsi="微软雅黑" w:eastAsia="微软雅黑"/>
        </w:rPr>
        <w:t>【功能介绍】</w:t>
      </w:r>
    </w:p>
    <w:p>
      <w:pPr>
        <w:pStyle w:val="36"/>
        <w:ind w:firstLine="480" w:firstLineChars="200"/>
        <w:rPr>
          <w:lang w:val="en-US"/>
        </w:rPr>
      </w:pPr>
      <w:r>
        <w:rPr>
          <w:rFonts w:hint="eastAsia" w:ascii="微软雅黑" w:hAnsi="微软雅黑" w:eastAsia="微软雅黑"/>
        </w:rPr>
        <w:t>说明</w:t>
      </w:r>
      <w:r>
        <w:rPr>
          <w:rFonts w:hint="eastAsia" w:ascii="微软雅黑" w:hAnsi="微软雅黑" w:eastAsia="微软雅黑"/>
          <w:lang w:val="en-US"/>
        </w:rPr>
        <w:t>企业管理</w:t>
      </w:r>
      <w:r>
        <w:rPr>
          <w:rFonts w:hint="eastAsia" w:ascii="微软雅黑" w:hAnsi="微软雅黑" w:eastAsia="微软雅黑"/>
        </w:rPr>
        <w:t>员用户如何</w:t>
      </w:r>
      <w:r>
        <w:rPr>
          <w:rFonts w:hint="eastAsia" w:ascii="微软雅黑" w:hAnsi="微软雅黑" w:eastAsia="微软雅黑"/>
          <w:lang w:val="en-US"/>
        </w:rPr>
        <w:t>注册</w:t>
      </w:r>
      <w:r>
        <w:rPr>
          <w:rFonts w:hint="eastAsia" w:ascii="微软雅黑" w:hAnsi="微软雅黑" w:eastAsia="微软雅黑"/>
        </w:rPr>
        <w:t>系统。</w:t>
      </w:r>
    </w:p>
    <w:p>
      <w:pPr>
        <w:pStyle w:val="36"/>
        <w:rPr>
          <w:rFonts w:ascii="微软雅黑" w:hAnsi="微软雅黑" w:eastAsia="微软雅黑"/>
        </w:rPr>
      </w:pPr>
      <w:r>
        <w:rPr>
          <w:rFonts w:hint="eastAsia" w:ascii="微软雅黑" w:hAnsi="微软雅黑" w:eastAsia="微软雅黑"/>
        </w:rPr>
        <w:t>【操作说明】</w:t>
      </w:r>
    </w:p>
    <w:p>
      <w:pPr>
        <w:pStyle w:val="36"/>
        <w:ind w:firstLine="420"/>
        <w:rPr>
          <w:rFonts w:ascii="微软雅黑" w:hAnsi="微软雅黑" w:eastAsia="微软雅黑"/>
        </w:rPr>
      </w:pPr>
      <w:r>
        <w:rPr>
          <w:rFonts w:hint="eastAsia" w:ascii="微软雅黑" w:hAnsi="微软雅黑" w:eastAsia="微软雅黑"/>
        </w:rPr>
        <w:t>打开IE浏览器(版本要求10以上)或者Google Ghrome或Firefox浏览器，</w:t>
      </w:r>
    </w:p>
    <w:p>
      <w:pPr>
        <w:pStyle w:val="36"/>
        <w:rPr>
          <w:rFonts w:ascii="微软雅黑" w:hAnsi="微软雅黑" w:eastAsia="微软雅黑"/>
          <w:lang w:val="en-US"/>
        </w:rPr>
      </w:pPr>
      <w:r>
        <w:rPr>
          <w:rFonts w:hint="eastAsia" w:ascii="微软雅黑" w:hAnsi="微软雅黑" w:eastAsia="微软雅黑"/>
          <w:lang w:val="en-US"/>
        </w:rPr>
        <w:t>点击登录页面的“厂商价注册”按钮进行厂商账号注册。注册后成功后根据填写的用户名、密码可登录系统。</w:t>
      </w:r>
    </w:p>
    <w:p>
      <w:pPr>
        <w:pStyle w:val="36"/>
        <w:ind w:firstLine="420"/>
        <w:rPr>
          <w:rFonts w:ascii="微软雅黑" w:hAnsi="微软雅黑" w:eastAsia="微软雅黑"/>
          <w:lang w:val="en-US"/>
        </w:rPr>
      </w:pPr>
      <w:r>
        <w:rPr>
          <w:rFonts w:hint="eastAsia" w:ascii="微软雅黑" w:hAnsi="微软雅黑" w:eastAsia="微软雅黑"/>
          <w:lang w:val="en-US"/>
        </w:rPr>
        <w:t>本系统仅支持企业进行注册，各地市管理员由后台统一分配账号。</w:t>
      </w:r>
    </w:p>
    <w:p>
      <w:pPr>
        <w:pStyle w:val="36"/>
      </w:pPr>
      <w:r>
        <w:rPr>
          <w:lang w:val="en-US"/>
        </w:rPr>
        <w:drawing>
          <wp:inline distT="0" distB="0" distL="0" distR="0">
            <wp:extent cx="5274310" cy="2560955"/>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0"/>
                    <a:stretch>
                      <a:fillRect/>
                    </a:stretch>
                  </pic:blipFill>
                  <pic:spPr>
                    <a:xfrm>
                      <a:off x="0" y="0"/>
                      <a:ext cx="5274310" cy="256095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图4.1.1-</w:t>
      </w:r>
      <w:r>
        <w:rPr>
          <w:rFonts w:ascii="微软雅黑" w:hAnsi="微软雅黑" w:eastAsia="微软雅黑"/>
          <w:szCs w:val="21"/>
        </w:rPr>
        <w:t>1</w:t>
      </w:r>
      <w:r>
        <w:rPr>
          <w:rFonts w:hint="eastAsia" w:ascii="微软雅黑" w:hAnsi="微软雅黑" w:eastAsia="微软雅黑"/>
          <w:szCs w:val="21"/>
        </w:rPr>
        <w:t>系统注册页面</w:t>
      </w:r>
    </w:p>
    <w:p>
      <w:pPr>
        <w:jc w:val="center"/>
        <w:rPr>
          <w:rFonts w:ascii="微软雅黑" w:hAnsi="微软雅黑" w:eastAsia="微软雅黑"/>
          <w:szCs w:val="21"/>
        </w:rPr>
      </w:pPr>
      <w:r>
        <w:drawing>
          <wp:inline distT="0" distB="0" distL="0" distR="0">
            <wp:extent cx="5274310" cy="2592705"/>
            <wp:effectExtent l="0" t="0" r="2540" b="0"/>
            <wp:docPr id="78" name="图片 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true"/>
                    </pic:cNvPicPr>
                  </pic:nvPicPr>
                  <pic:blipFill>
                    <a:blip r:embed="rId11"/>
                    <a:stretch>
                      <a:fillRect/>
                    </a:stretch>
                  </pic:blipFill>
                  <pic:spPr>
                    <a:xfrm>
                      <a:off x="0" y="0"/>
                      <a:ext cx="5274310" cy="259270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图4.1.1-</w:t>
      </w:r>
      <w:r>
        <w:rPr>
          <w:rFonts w:ascii="微软雅黑" w:hAnsi="微软雅黑" w:eastAsia="微软雅黑"/>
          <w:szCs w:val="21"/>
        </w:rPr>
        <w:t>1</w:t>
      </w:r>
      <w:r>
        <w:rPr>
          <w:rFonts w:hint="eastAsia" w:ascii="微软雅黑" w:hAnsi="微软雅黑" w:eastAsia="微软雅黑"/>
          <w:szCs w:val="21"/>
        </w:rPr>
        <w:t>系统注册页面-已填写</w:t>
      </w:r>
    </w:p>
    <w:p>
      <w:pPr>
        <w:jc w:val="center"/>
        <w:rPr>
          <w:rFonts w:ascii="微软雅黑" w:hAnsi="微软雅黑" w:eastAsia="微软雅黑"/>
          <w:szCs w:val="21"/>
        </w:rPr>
      </w:pPr>
    </w:p>
    <w:p>
      <w:pPr>
        <w:pStyle w:val="36"/>
        <w:rPr>
          <w:b/>
          <w:color w:val="FF0000"/>
        </w:rPr>
      </w:pPr>
      <w:r>
        <w:rPr>
          <w:rFonts w:hint="eastAsia"/>
          <w:b/>
          <w:color w:val="FF0000"/>
        </w:rPr>
        <w:t>说明：</w:t>
      </w:r>
    </w:p>
    <w:p>
      <w:pPr>
        <w:pStyle w:val="36"/>
        <w:numPr>
          <w:ilvl w:val="0"/>
          <w:numId w:val="2"/>
        </w:numPr>
        <w:rPr>
          <w:b/>
          <w:color w:val="FF0000"/>
        </w:rPr>
      </w:pPr>
      <w:r>
        <w:rPr>
          <w:rFonts w:hint="eastAsia"/>
          <w:b/>
          <w:color w:val="FF0000"/>
        </w:rPr>
        <w:t>用户名需要4~18位，字母或数字或者特殊字符的形式。</w:t>
      </w:r>
    </w:p>
    <w:p>
      <w:pPr>
        <w:pStyle w:val="36"/>
        <w:numPr>
          <w:ilvl w:val="0"/>
          <w:numId w:val="2"/>
        </w:numPr>
        <w:rPr>
          <w:b/>
          <w:color w:val="FF0000"/>
        </w:rPr>
      </w:pPr>
      <w:r>
        <w:rPr>
          <w:rFonts w:hint="eastAsia"/>
          <w:b/>
          <w:color w:val="FF0000"/>
        </w:rPr>
        <w:t>经营类别、销售地区支持多选；</w:t>
      </w:r>
    </w:p>
    <w:p>
      <w:pPr>
        <w:pStyle w:val="36"/>
        <w:numPr>
          <w:ilvl w:val="0"/>
          <w:numId w:val="2"/>
        </w:numPr>
        <w:rPr>
          <w:b/>
          <w:color w:val="FF0000"/>
        </w:rPr>
      </w:pPr>
      <w:r>
        <w:rPr>
          <w:rFonts w:hint="eastAsia"/>
          <w:b/>
          <w:color w:val="FF0000"/>
        </w:rPr>
        <w:t>经营品牌支持填入多个，填入内容时，每两个之间请以分号“；”隔开</w:t>
      </w:r>
    </w:p>
    <w:p>
      <w:pPr>
        <w:pStyle w:val="36"/>
        <w:numPr>
          <w:ilvl w:val="0"/>
          <w:numId w:val="2"/>
        </w:numPr>
        <w:rPr>
          <w:b/>
          <w:color w:val="FF0000"/>
        </w:rPr>
      </w:pPr>
      <w:r>
        <w:rPr>
          <w:rFonts w:hint="eastAsia"/>
          <w:b/>
          <w:color w:val="FF0000"/>
        </w:rPr>
        <w:t>附件：营业执照、诚信报价承诺书、代理授权委托书请上传文件中要求的格式，否则会影响审核结果。</w:t>
      </w:r>
    </w:p>
    <w:p>
      <w:pPr>
        <w:pStyle w:val="4"/>
        <w:rPr>
          <w:rFonts w:ascii="微软雅黑" w:hAnsi="微软雅黑" w:eastAsia="微软雅黑"/>
        </w:rPr>
      </w:pPr>
      <w:bookmarkStart w:id="15" w:name="_Toc135120979"/>
      <w:r>
        <w:rPr>
          <w:rFonts w:hint="eastAsia" w:ascii="微软雅黑" w:hAnsi="微软雅黑" w:eastAsia="微软雅黑"/>
        </w:rPr>
        <w:t>企业登录</w:t>
      </w:r>
      <w:bookmarkEnd w:id="15"/>
    </w:p>
    <w:p>
      <w:pPr>
        <w:pStyle w:val="36"/>
        <w:rPr>
          <w:rFonts w:ascii="微软雅黑" w:hAnsi="微软雅黑" w:eastAsia="微软雅黑"/>
        </w:rPr>
      </w:pPr>
      <w:r>
        <w:rPr>
          <w:rFonts w:hint="eastAsia" w:ascii="微软雅黑" w:hAnsi="微软雅黑" w:eastAsia="微软雅黑"/>
        </w:rPr>
        <w:t>【功能介绍】</w:t>
      </w:r>
    </w:p>
    <w:p>
      <w:pPr>
        <w:pStyle w:val="36"/>
        <w:ind w:firstLine="480" w:firstLineChars="200"/>
        <w:rPr>
          <w:lang w:val="en-US"/>
        </w:rPr>
      </w:pPr>
      <w:r>
        <w:rPr>
          <w:rFonts w:hint="eastAsia" w:ascii="微软雅黑" w:hAnsi="微软雅黑" w:eastAsia="微软雅黑"/>
        </w:rPr>
        <w:t>说明</w:t>
      </w:r>
      <w:r>
        <w:rPr>
          <w:rFonts w:hint="eastAsia" w:ascii="微软雅黑" w:hAnsi="微软雅黑" w:eastAsia="微软雅黑"/>
          <w:lang w:val="en-US"/>
        </w:rPr>
        <w:t>企业管理</w:t>
      </w:r>
      <w:r>
        <w:rPr>
          <w:rFonts w:hint="eastAsia" w:ascii="微软雅黑" w:hAnsi="微软雅黑" w:eastAsia="微软雅黑"/>
        </w:rPr>
        <w:t>员用户如何</w:t>
      </w:r>
      <w:r>
        <w:rPr>
          <w:rFonts w:hint="eastAsia" w:ascii="微软雅黑" w:hAnsi="微软雅黑" w:eastAsia="微软雅黑"/>
          <w:lang w:val="en-US"/>
        </w:rPr>
        <w:t>登录</w:t>
      </w:r>
      <w:r>
        <w:rPr>
          <w:rFonts w:hint="eastAsia" w:ascii="微软雅黑" w:hAnsi="微软雅黑" w:eastAsia="微软雅黑"/>
        </w:rPr>
        <w:t>系统。</w:t>
      </w:r>
    </w:p>
    <w:p>
      <w:pPr>
        <w:pStyle w:val="36"/>
        <w:rPr>
          <w:rFonts w:ascii="微软雅黑" w:hAnsi="微软雅黑" w:eastAsia="微软雅黑"/>
        </w:rPr>
      </w:pPr>
      <w:r>
        <w:rPr>
          <w:rFonts w:hint="eastAsia" w:ascii="微软雅黑" w:hAnsi="微软雅黑" w:eastAsia="微软雅黑"/>
        </w:rPr>
        <w:t>【操作说明】</w:t>
      </w:r>
    </w:p>
    <w:p/>
    <w:p>
      <w:pPr>
        <w:pStyle w:val="36"/>
        <w:ind w:firstLine="420"/>
        <w:rPr>
          <w:rFonts w:ascii="微软雅黑" w:hAnsi="微软雅黑" w:eastAsia="微软雅黑"/>
          <w:color w:val="FF0000"/>
        </w:rPr>
      </w:pPr>
      <w:r>
        <w:rPr>
          <w:rFonts w:hint="eastAsia" w:ascii="微软雅黑" w:hAnsi="微软雅黑" w:eastAsia="微软雅黑"/>
        </w:rPr>
        <w:t>打开</w:t>
      </w:r>
      <w:r>
        <w:rPr>
          <w:rFonts w:ascii="微软雅黑" w:hAnsi="微软雅黑" w:eastAsia="微软雅黑"/>
        </w:rPr>
        <w:t>IE</w:t>
      </w:r>
      <w:r>
        <w:rPr>
          <w:rFonts w:hint="eastAsia" w:ascii="微软雅黑" w:hAnsi="微软雅黑" w:eastAsia="微软雅黑"/>
        </w:rPr>
        <w:t>浏览器</w:t>
      </w:r>
      <w:r>
        <w:rPr>
          <w:rFonts w:ascii="微软雅黑" w:hAnsi="微软雅黑" w:eastAsia="微软雅黑"/>
        </w:rPr>
        <w:t>(</w:t>
      </w:r>
      <w:r>
        <w:rPr>
          <w:rFonts w:hint="eastAsia" w:ascii="微软雅黑" w:hAnsi="微软雅黑" w:eastAsia="微软雅黑"/>
        </w:rPr>
        <w:t>版本要求</w:t>
      </w:r>
      <w:r>
        <w:rPr>
          <w:rFonts w:ascii="微软雅黑" w:hAnsi="微软雅黑" w:eastAsia="微软雅黑"/>
        </w:rPr>
        <w:t>10</w:t>
      </w:r>
      <w:r>
        <w:rPr>
          <w:rFonts w:hint="eastAsia" w:ascii="微软雅黑" w:hAnsi="微软雅黑" w:eastAsia="微软雅黑"/>
        </w:rPr>
        <w:t>以上</w:t>
      </w:r>
      <w:r>
        <w:rPr>
          <w:rFonts w:ascii="微软雅黑" w:hAnsi="微软雅黑" w:eastAsia="微软雅黑"/>
        </w:rPr>
        <w:t>)</w:t>
      </w:r>
      <w:r>
        <w:rPr>
          <w:rFonts w:hint="eastAsia" w:ascii="微软雅黑" w:hAnsi="微软雅黑" w:eastAsia="微软雅黑"/>
        </w:rPr>
        <w:t>或者</w:t>
      </w:r>
      <w:r>
        <w:rPr>
          <w:rFonts w:ascii="微软雅黑" w:hAnsi="微软雅黑" w:eastAsia="微软雅黑"/>
        </w:rPr>
        <w:t>Google Ghrome</w:t>
      </w:r>
      <w:r>
        <w:rPr>
          <w:rFonts w:hint="eastAsia" w:ascii="微软雅黑" w:hAnsi="微软雅黑" w:eastAsia="微软雅黑"/>
        </w:rPr>
        <w:t>或</w:t>
      </w:r>
      <w:r>
        <w:rPr>
          <w:rFonts w:ascii="微软雅黑" w:hAnsi="微软雅黑" w:eastAsia="微软雅黑"/>
        </w:rPr>
        <w:t>Firefox</w:t>
      </w:r>
      <w:r>
        <w:rPr>
          <w:rFonts w:hint="eastAsia" w:ascii="微软雅黑" w:hAnsi="微软雅黑" w:eastAsia="微软雅黑"/>
        </w:rPr>
        <w:t>浏览器，</w:t>
      </w:r>
    </w:p>
    <w:p>
      <w:pPr>
        <w:pStyle w:val="36"/>
        <w:rPr>
          <w:rFonts w:ascii="微软雅黑" w:hAnsi="微软雅黑" w:eastAsia="微软雅黑"/>
          <w:lang w:val="en-US"/>
        </w:rPr>
      </w:pPr>
      <w:r>
        <w:rPr>
          <w:rFonts w:ascii="微软雅黑" w:hAnsi="微软雅黑" w:eastAsia="微软雅黑"/>
        </w:rPr>
        <w:t xml:space="preserve"> </w:t>
      </w:r>
      <w:r>
        <w:rPr>
          <w:rFonts w:hint="eastAsia" w:ascii="微软雅黑" w:hAnsi="微软雅黑" w:eastAsia="微软雅黑"/>
        </w:rPr>
        <w:t xml:space="preserve">  进入本系统，输入用户名、密码、验证码，即可登录系统，如下图【</w:t>
      </w:r>
      <w:r>
        <w:rPr>
          <w:rFonts w:ascii="微软雅黑" w:hAnsi="微软雅黑" w:eastAsia="微软雅黑"/>
        </w:rPr>
        <w:t>4.</w:t>
      </w:r>
      <w:r>
        <w:rPr>
          <w:rFonts w:hint="eastAsia" w:ascii="微软雅黑" w:hAnsi="微软雅黑" w:eastAsia="微软雅黑"/>
        </w:rPr>
        <w:t>1</w:t>
      </w:r>
      <w:r>
        <w:rPr>
          <w:rFonts w:hint="eastAsia" w:ascii="微软雅黑" w:hAnsi="微软雅黑" w:eastAsia="微软雅黑"/>
          <w:lang w:val="en-US"/>
        </w:rPr>
        <w:t>.2</w:t>
      </w:r>
      <w:r>
        <w:rPr>
          <w:rFonts w:ascii="微软雅黑" w:hAnsi="微软雅黑" w:eastAsia="微软雅黑"/>
        </w:rPr>
        <w:t>-1</w:t>
      </w:r>
      <w:r>
        <w:rPr>
          <w:rFonts w:hint="eastAsia" w:ascii="微软雅黑" w:hAnsi="微软雅黑" w:eastAsia="微软雅黑"/>
        </w:rPr>
        <w:t>】所示：</w:t>
      </w:r>
    </w:p>
    <w:p>
      <w:pPr>
        <w:rPr>
          <w:rFonts w:ascii="微软雅黑" w:hAnsi="微软雅黑" w:eastAsia="微软雅黑"/>
          <w:lang w:val="zh-CN"/>
        </w:rPr>
      </w:pPr>
      <w:r>
        <w:drawing>
          <wp:inline distT="0" distB="0" distL="0" distR="0">
            <wp:extent cx="5274310" cy="2573655"/>
            <wp:effectExtent l="0" t="0" r="2540" b="0"/>
            <wp:docPr id="74" name="图片 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true"/>
                    </pic:cNvPicPr>
                  </pic:nvPicPr>
                  <pic:blipFill>
                    <a:blip r:embed="rId9"/>
                    <a:stretch>
                      <a:fillRect/>
                    </a:stretch>
                  </pic:blipFill>
                  <pic:spPr>
                    <a:xfrm>
                      <a:off x="0" y="0"/>
                      <a:ext cx="5274310" cy="257365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图4.1.2-</w:t>
      </w:r>
      <w:r>
        <w:rPr>
          <w:rFonts w:ascii="微软雅黑" w:hAnsi="微软雅黑" w:eastAsia="微软雅黑"/>
          <w:szCs w:val="21"/>
        </w:rPr>
        <w:t>1</w:t>
      </w:r>
      <w:r>
        <w:rPr>
          <w:rFonts w:hint="eastAsia" w:ascii="微软雅黑" w:hAnsi="微软雅黑" w:eastAsia="微软雅黑"/>
          <w:szCs w:val="21"/>
        </w:rPr>
        <w:t>企业管理员登录</w:t>
      </w:r>
    </w:p>
    <w:p>
      <w:pPr>
        <w:pStyle w:val="36"/>
        <w:ind w:firstLine="480" w:firstLineChars="200"/>
        <w:rPr>
          <w:rFonts w:ascii="微软雅黑" w:hAnsi="微软雅黑" w:eastAsia="微软雅黑"/>
        </w:rPr>
      </w:pPr>
      <w:r>
        <w:rPr>
          <w:rFonts w:hint="eastAsia" w:ascii="微软雅黑" w:hAnsi="微软雅黑" w:eastAsia="微软雅黑"/>
        </w:rPr>
        <w:t>登录后即进入厂商价管理主页面。如图所示：</w:t>
      </w:r>
    </w:p>
    <w:p>
      <w:pPr>
        <w:widowControl/>
        <w:jc w:val="left"/>
        <w:rPr>
          <w:rFonts w:ascii="微软雅黑" w:hAnsi="微软雅黑" w:eastAsia="微软雅黑" w:cs="宋体"/>
          <w:kern w:val="0"/>
          <w:sz w:val="24"/>
          <w:szCs w:val="24"/>
        </w:rPr>
      </w:pPr>
      <w:r>
        <w:drawing>
          <wp:inline distT="0" distB="0" distL="0" distR="0">
            <wp:extent cx="5274310" cy="2553335"/>
            <wp:effectExtent l="0" t="0" r="2540" b="0"/>
            <wp:docPr id="125" name="图片 1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true"/>
                    </pic:cNvPicPr>
                  </pic:nvPicPr>
                  <pic:blipFill>
                    <a:blip r:embed="rId12"/>
                    <a:stretch>
                      <a:fillRect/>
                    </a:stretch>
                  </pic:blipFill>
                  <pic:spPr>
                    <a:xfrm>
                      <a:off x="0" y="0"/>
                      <a:ext cx="5274310" cy="255333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图4.1-2企业管理员用户首页</w:t>
      </w:r>
    </w:p>
    <w:p>
      <w:pPr>
        <w:pStyle w:val="36"/>
        <w:rPr>
          <w:b/>
          <w:color w:val="FF0000"/>
        </w:rPr>
      </w:pPr>
      <w:r>
        <w:rPr>
          <w:rFonts w:hint="eastAsia"/>
          <w:b/>
          <w:color w:val="FF0000"/>
        </w:rPr>
        <w:t>说明：</w:t>
      </w:r>
    </w:p>
    <w:p>
      <w:pPr>
        <w:pStyle w:val="36"/>
        <w:ind w:firstLine="481" w:firstLineChars="200"/>
        <w:rPr>
          <w:b/>
          <w:color w:val="FF0000"/>
        </w:rPr>
      </w:pPr>
      <w:r>
        <w:rPr>
          <w:rFonts w:hint="eastAsia"/>
          <w:b/>
          <w:color w:val="FF0000"/>
        </w:rPr>
        <w:t>企业用户首次进入系统后，可通过厂商信息管理模块查看到该企业注册信息审核的相关内容。若审核状态为审核通过，刊登状态为正常刊登则该企业可以进行该地区的建材报价。</w:t>
      </w:r>
    </w:p>
    <w:p>
      <w:pPr>
        <w:pStyle w:val="3"/>
        <w:rPr>
          <w:rFonts w:ascii="微软雅黑" w:hAnsi="微软雅黑" w:eastAsia="微软雅黑"/>
        </w:rPr>
      </w:pPr>
      <w:bookmarkStart w:id="16" w:name="_Toc135120980"/>
      <w:r>
        <w:rPr>
          <w:rFonts w:hint="eastAsia" w:ascii="微软雅黑" w:hAnsi="微软雅黑" w:eastAsia="微软雅黑"/>
        </w:rPr>
        <w:t>厂商信息管理</w:t>
      </w:r>
      <w:bookmarkEnd w:id="16"/>
    </w:p>
    <w:p>
      <w:pPr>
        <w:pStyle w:val="36"/>
        <w:rPr>
          <w:rFonts w:ascii="微软雅黑" w:hAnsi="微软雅黑" w:eastAsia="微软雅黑"/>
        </w:rPr>
      </w:pPr>
      <w:r>
        <w:rPr>
          <w:rFonts w:hint="eastAsia" w:ascii="微软雅黑" w:hAnsi="微软雅黑" w:eastAsia="微软雅黑"/>
        </w:rPr>
        <w:t>【功能介绍】</w:t>
      </w:r>
    </w:p>
    <w:p>
      <w:pPr>
        <w:pStyle w:val="36"/>
        <w:ind w:firstLine="480" w:firstLineChars="200"/>
        <w:rPr>
          <w:rFonts w:ascii="微软雅黑" w:hAnsi="微软雅黑" w:eastAsia="微软雅黑"/>
          <w:lang w:val="en-US"/>
        </w:rPr>
      </w:pPr>
      <w:r>
        <w:rPr>
          <w:rFonts w:hint="eastAsia" w:ascii="微软雅黑" w:hAnsi="微软雅黑" w:eastAsia="微软雅黑"/>
        </w:rPr>
        <w:t>说明</w:t>
      </w:r>
      <w:r>
        <w:rPr>
          <w:rFonts w:hint="eastAsia" w:ascii="微软雅黑" w:hAnsi="微软雅黑" w:eastAsia="微软雅黑"/>
          <w:lang w:val="en-US"/>
        </w:rPr>
        <w:t>企业管理</w:t>
      </w:r>
      <w:r>
        <w:rPr>
          <w:rFonts w:hint="eastAsia" w:ascii="微软雅黑" w:hAnsi="微软雅黑" w:eastAsia="微软雅黑"/>
        </w:rPr>
        <w:t>员</w:t>
      </w:r>
      <w:r>
        <w:rPr>
          <w:rFonts w:hint="eastAsia" w:ascii="微软雅黑" w:hAnsi="微软雅黑" w:eastAsia="微软雅黑"/>
          <w:lang w:val="en-US"/>
        </w:rPr>
        <w:t>如何进行厂商信息筛选查询、信息修改查看、修改已经注册新的销售地区。</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包含新增销售地区、已有销售地区的企业基本信息变更等。</w:t>
      </w:r>
    </w:p>
    <w:p>
      <w:pPr>
        <w:pStyle w:val="36"/>
        <w:rPr>
          <w:rFonts w:ascii="微软雅黑" w:hAnsi="微软雅黑" w:eastAsia="微软雅黑"/>
          <w:lang w:val="en-US"/>
        </w:rPr>
      </w:pPr>
      <w:r>
        <w:rPr>
          <w:lang w:val="en-US"/>
        </w:rPr>
        <w:drawing>
          <wp:inline distT="0" distB="0" distL="0" distR="0">
            <wp:extent cx="5274310" cy="2576195"/>
            <wp:effectExtent l="0" t="0" r="2540" b="0"/>
            <wp:docPr id="124" name="图片 1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true"/>
                    </pic:cNvPicPr>
                  </pic:nvPicPr>
                  <pic:blipFill>
                    <a:blip r:embed="rId13"/>
                    <a:stretch>
                      <a:fillRect/>
                    </a:stretch>
                  </pic:blipFill>
                  <pic:spPr>
                    <a:xfrm>
                      <a:off x="0" y="0"/>
                      <a:ext cx="5274310" cy="257619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厂商信息管理</w:t>
      </w:r>
    </w:p>
    <w:p>
      <w:pPr>
        <w:pStyle w:val="36"/>
        <w:rPr>
          <w:b/>
          <w:color w:val="FF0000"/>
        </w:rPr>
      </w:pPr>
      <w:r>
        <w:rPr>
          <w:rFonts w:hint="eastAsia"/>
          <w:b/>
          <w:color w:val="FF0000"/>
        </w:rPr>
        <w:t>说明：</w:t>
      </w:r>
    </w:p>
    <w:p>
      <w:pPr>
        <w:pStyle w:val="36"/>
        <w:ind w:firstLine="481" w:firstLineChars="200"/>
        <w:rPr>
          <w:b/>
          <w:color w:val="FF0000"/>
        </w:rPr>
      </w:pPr>
      <w:r>
        <w:rPr>
          <w:rFonts w:hint="eastAsia"/>
          <w:b/>
          <w:color w:val="FF0000"/>
        </w:rPr>
        <w:t>厂商信息管理页面中默认列表展示的数据为企业注册时选择的销售地区信息。</w:t>
      </w:r>
    </w:p>
    <w:p>
      <w:pPr>
        <w:pStyle w:val="36"/>
        <w:rPr>
          <w:rFonts w:ascii="微软雅黑" w:hAnsi="微软雅黑" w:eastAsia="微软雅黑"/>
          <w:lang w:val="en-US"/>
        </w:rPr>
      </w:pPr>
    </w:p>
    <w:p>
      <w:pPr>
        <w:pStyle w:val="4"/>
        <w:tabs>
          <w:tab w:val="clear" w:pos="432"/>
        </w:tabs>
        <w:rPr>
          <w:rFonts w:ascii="微软雅黑" w:hAnsi="微软雅黑" w:eastAsia="微软雅黑"/>
        </w:rPr>
      </w:pPr>
      <w:bookmarkStart w:id="17" w:name="_Toc135120981"/>
      <w:r>
        <w:rPr>
          <w:rFonts w:hint="eastAsia" w:ascii="微软雅黑" w:hAnsi="微软雅黑" w:eastAsia="微软雅黑"/>
        </w:rPr>
        <w:t>厂商信息列表</w:t>
      </w:r>
      <w:bookmarkEnd w:id="17"/>
    </w:p>
    <w:p>
      <w:pPr>
        <w:pStyle w:val="36"/>
        <w:rPr>
          <w:rFonts w:ascii="微软雅黑" w:hAnsi="微软雅黑" w:eastAsia="微软雅黑"/>
        </w:rPr>
      </w:pPr>
      <w:r>
        <w:rPr>
          <w:rFonts w:hint="eastAsia" w:ascii="微软雅黑" w:hAnsi="微软雅黑" w:eastAsia="微软雅黑"/>
        </w:rPr>
        <w:t>【操作说明】</w:t>
      </w:r>
    </w:p>
    <w:p/>
    <w:p>
      <w:pPr>
        <w:pStyle w:val="36"/>
        <w:ind w:firstLine="480" w:firstLineChars="200"/>
        <w:rPr>
          <w:rFonts w:ascii="微软雅黑" w:hAnsi="微软雅黑" w:eastAsia="微软雅黑"/>
          <w:lang w:val="en-US"/>
        </w:rPr>
      </w:pPr>
      <w:r>
        <w:rPr>
          <w:rFonts w:hint="eastAsia" w:ascii="微软雅黑" w:hAnsi="微软雅黑" w:eastAsia="微软雅黑"/>
          <w:lang w:val="en-US"/>
        </w:rPr>
        <w:t>厂商信息列表主要展示该企业已申请的各个销售地区基本信息、审核状态以及在各个地区的刊登状态。</w:t>
      </w:r>
    </w:p>
    <w:p>
      <w:pPr>
        <w:pStyle w:val="36"/>
        <w:rPr>
          <w:rFonts w:ascii="微软雅黑" w:hAnsi="微软雅黑" w:eastAsia="微软雅黑"/>
          <w:lang w:val="en-US"/>
        </w:rPr>
      </w:pPr>
      <w:r>
        <w:rPr>
          <w:lang w:val="en-US"/>
        </w:rPr>
        <w:drawing>
          <wp:inline distT="0" distB="0" distL="0" distR="0">
            <wp:extent cx="5274310" cy="2566670"/>
            <wp:effectExtent l="0" t="0" r="2540" b="5080"/>
            <wp:docPr id="123" name="图片 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true"/>
                    </pic:cNvPicPr>
                  </pic:nvPicPr>
                  <pic:blipFill>
                    <a:blip r:embed="rId14"/>
                    <a:stretch>
                      <a:fillRect/>
                    </a:stretch>
                  </pic:blipFill>
                  <pic:spPr>
                    <a:xfrm>
                      <a:off x="0" y="0"/>
                      <a:ext cx="5274310" cy="256667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厂商信息管理列表</w:t>
      </w:r>
    </w:p>
    <w:p>
      <w:pPr>
        <w:rPr>
          <w:rFonts w:ascii="微软雅黑" w:hAnsi="微软雅黑" w:eastAsia="微软雅黑"/>
          <w:szCs w:val="21"/>
        </w:rPr>
      </w:pPr>
      <w:r>
        <w:rPr>
          <w:rFonts w:hint="eastAsia" w:ascii="微软雅黑" w:hAnsi="微软雅黑" w:eastAsia="微软雅黑"/>
          <w:szCs w:val="21"/>
        </w:rPr>
        <w:t>列表说明：</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序号：系统自动生成序号，按照注册时间由近及远排序</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企业名称：获取详情内容中的企业名称；</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统一社会信用代码：获取详情页面中的信息</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销售地区：获取详情页面中的销售地区。若新增或注册时选择了多个地区系统对应展示多个地区的厂商信息数据</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联系人：获取详情页面中的信息</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手机：获取详情页面中的信息</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经营类别：获取详情页面中的信息，由于经营类别支持多选，故该处多选项以分号“；”隔开</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审核状态：展示为待提交、待审核、审核通过、退回四种状态；（仅限审核通过状态可进行建材报价）</w:t>
      </w:r>
    </w:p>
    <w:p>
      <w:pPr>
        <w:pStyle w:val="25"/>
        <w:numPr>
          <w:ilvl w:val="1"/>
          <w:numId w:val="3"/>
        </w:numPr>
        <w:ind w:firstLineChars="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待提交：指的是用户填写完刊登申请资料后未进行提交，点击了保存按钮。此状态数据支持修改、删除。</w:t>
      </w:r>
    </w:p>
    <w:p>
      <w:pPr>
        <w:pStyle w:val="25"/>
        <w:numPr>
          <w:ilvl w:val="1"/>
          <w:numId w:val="3"/>
        </w:numPr>
        <w:ind w:firstLineChars="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待审核：指的是用户填写完刊登申请资料后点击了提交按钮。等待刊登地区对应的市站审核人员进行资料审核。此状态数据仅支持查看、不支持修改。</w:t>
      </w:r>
    </w:p>
    <w:p>
      <w:pPr>
        <w:pStyle w:val="25"/>
        <w:numPr>
          <w:ilvl w:val="1"/>
          <w:numId w:val="3"/>
        </w:numPr>
        <w:ind w:firstLineChars="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审核通过：指的是该刊登申请数据对应的市站审核人员已审核通过，该企业可进行建材报价。此状态数据仅支持查看、变更（修改）。</w:t>
      </w:r>
    </w:p>
    <w:p>
      <w:pPr>
        <w:pStyle w:val="25"/>
        <w:numPr>
          <w:ilvl w:val="1"/>
          <w:numId w:val="3"/>
        </w:numPr>
        <w:ind w:left="420" w:firstLine="0" w:firstLineChars="0"/>
        <w:rPr>
          <w:rFonts w:ascii="微软雅黑" w:hAnsi="微软雅黑" w:eastAsia="微软雅黑"/>
          <w:szCs w:val="21"/>
        </w:rPr>
      </w:pPr>
      <w:r>
        <w:rPr>
          <w:rFonts w:hint="eastAsia" w:ascii="微软雅黑" w:hAnsi="微软雅黑" w:eastAsia="微软雅黑" w:cs="Times New Roman"/>
          <w:kern w:val="0"/>
          <w:sz w:val="24"/>
          <w:szCs w:val="24"/>
        </w:rPr>
        <w:t>退回：指的是该刊登申请数据存在问题，审核人员已驳回。需要重新修改后再次提交。</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刊登状态：正常刊登、禁止刊登（禁止刊登状态地区不支持进行建材报价）</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申请时间：为企业提交申请时间。</w:t>
      </w:r>
    </w:p>
    <w:p>
      <w:pPr>
        <w:pStyle w:val="25"/>
        <w:numPr>
          <w:ilvl w:val="0"/>
          <w:numId w:val="3"/>
        </w:numPr>
        <w:ind w:firstLineChars="0"/>
        <w:rPr>
          <w:rFonts w:ascii="微软雅黑" w:hAnsi="微软雅黑" w:eastAsia="微软雅黑"/>
          <w:szCs w:val="21"/>
        </w:rPr>
      </w:pPr>
      <w:r>
        <w:rPr>
          <w:rFonts w:hint="eastAsia" w:ascii="微软雅黑" w:hAnsi="微软雅黑" w:eastAsia="微软雅黑"/>
          <w:szCs w:val="21"/>
        </w:rPr>
        <w:t>操作列：展示用户不同的操作。</w:t>
      </w:r>
    </w:p>
    <w:p>
      <w:pPr>
        <w:pStyle w:val="5"/>
      </w:pPr>
      <w:r>
        <w:rPr>
          <w:rFonts w:hint="eastAsia"/>
        </w:rPr>
        <w:t>修改</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通过点击操作列的“修改“</w:t>
      </w:r>
      <w:r>
        <w:rPr>
          <w:lang w:val="en-US"/>
        </w:rPr>
        <w:drawing>
          <wp:inline distT="0" distB="0" distL="0" distR="0">
            <wp:extent cx="332740" cy="218440"/>
            <wp:effectExtent l="0" t="0" r="0" b="0"/>
            <wp:docPr id="96"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true"/>
                    </pic:cNvPicPr>
                  </pic:nvPicPr>
                  <pic:blipFill>
                    <a:blip r:embed="rId15"/>
                    <a:stretch>
                      <a:fillRect/>
                    </a:stretch>
                  </pic:blipFill>
                  <pic:spPr>
                    <a:xfrm>
                      <a:off x="0" y="0"/>
                      <a:ext cx="333333" cy="219048"/>
                    </a:xfrm>
                    <a:prstGeom prst="rect">
                      <a:avLst/>
                    </a:prstGeom>
                  </pic:spPr>
                </pic:pic>
              </a:graphicData>
            </a:graphic>
          </wp:inline>
        </w:drawing>
      </w:r>
      <w:r>
        <w:rPr>
          <w:rFonts w:hint="eastAsia" w:ascii="微软雅黑" w:hAnsi="微软雅黑" w:eastAsia="微软雅黑"/>
          <w:lang w:val="en-US"/>
        </w:rPr>
        <w:t>按钮可修改该销售地区相关企业信息。该按钮面向审核状态为待提交、退回、审核通过状态数据展示此按钮。企业可进行操作。如【图4</w:t>
      </w:r>
      <w:r>
        <w:rPr>
          <w:rFonts w:ascii="微软雅黑" w:hAnsi="微软雅黑" w:eastAsia="微软雅黑"/>
          <w:lang w:val="en-US"/>
        </w:rPr>
        <w:t>.2.1.1-1</w:t>
      </w:r>
      <w:r>
        <w:rPr>
          <w:rFonts w:hint="eastAsia" w:ascii="微软雅黑" w:hAnsi="微软雅黑" w:eastAsia="微软雅黑"/>
          <w:lang w:val="en-US"/>
        </w:rPr>
        <w:t>】所示：</w:t>
      </w:r>
    </w:p>
    <w:p>
      <w:r>
        <w:drawing>
          <wp:inline distT="0" distB="0" distL="0" distR="0">
            <wp:extent cx="5274310" cy="2546350"/>
            <wp:effectExtent l="0" t="0" r="2540" b="6350"/>
            <wp:docPr id="122" name="图片 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true"/>
                    </pic:cNvPicPr>
                  </pic:nvPicPr>
                  <pic:blipFill>
                    <a:blip r:embed="rId16"/>
                    <a:stretch>
                      <a:fillRect/>
                    </a:stretch>
                  </pic:blipFill>
                  <pic:spPr>
                    <a:xfrm>
                      <a:off x="0" y="0"/>
                      <a:ext cx="5274310" cy="254635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1.1-1</w:t>
      </w:r>
      <w:r>
        <w:rPr>
          <w:rFonts w:hint="eastAsia" w:ascii="微软雅黑" w:hAnsi="微软雅黑" w:eastAsia="微软雅黑"/>
          <w:szCs w:val="21"/>
        </w:rPr>
        <w:t>厂商信息管理列表-修改</w:t>
      </w:r>
    </w:p>
    <w:p>
      <w:pPr>
        <w:ind w:firstLine="420" w:firstLineChars="200"/>
        <w:rPr>
          <w:rFonts w:ascii="微软雅黑" w:hAnsi="微软雅黑" w:eastAsia="微软雅黑"/>
          <w:szCs w:val="21"/>
        </w:rPr>
      </w:pPr>
      <w:r>
        <w:rPr>
          <w:rFonts w:hint="eastAsia" w:ascii="微软雅黑" w:hAnsi="微软雅黑" w:eastAsia="微软雅黑"/>
          <w:szCs w:val="21"/>
        </w:rPr>
        <w:t>通过修改按钮后可进行企业基本信息修改、查看。如【图4</w:t>
      </w:r>
      <w:r>
        <w:rPr>
          <w:rFonts w:ascii="微软雅黑" w:hAnsi="微软雅黑" w:eastAsia="微软雅黑"/>
          <w:szCs w:val="21"/>
        </w:rPr>
        <w:t>.2.1.1-2</w:t>
      </w:r>
      <w:r>
        <w:rPr>
          <w:rFonts w:hint="eastAsia" w:ascii="微软雅黑" w:hAnsi="微软雅黑" w:eastAsia="微软雅黑"/>
          <w:szCs w:val="21"/>
        </w:rPr>
        <w:t>】所示：</w:t>
      </w:r>
    </w:p>
    <w:p>
      <w:pPr>
        <w:pStyle w:val="25"/>
        <w:numPr>
          <w:ilvl w:val="0"/>
          <w:numId w:val="4"/>
        </w:numPr>
        <w:ind w:firstLineChars="0"/>
        <w:rPr>
          <w:rFonts w:ascii="微软雅黑" w:hAnsi="微软雅黑" w:eastAsia="微软雅黑"/>
          <w:szCs w:val="21"/>
        </w:rPr>
      </w:pPr>
      <w:r>
        <w:rPr>
          <w:rFonts w:hint="eastAsia" w:ascii="微软雅黑" w:hAnsi="微软雅黑" w:eastAsia="微软雅黑"/>
          <w:szCs w:val="21"/>
        </w:rPr>
        <w:t>提交：修改后点击下方的“提交”</w:t>
      </w:r>
      <w:r>
        <w:drawing>
          <wp:inline distT="0" distB="0" distL="0" distR="0">
            <wp:extent cx="970915" cy="380365"/>
            <wp:effectExtent l="0" t="0" r="635" b="635"/>
            <wp:docPr id="98" name="图片 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true"/>
                    </pic:cNvPicPr>
                  </pic:nvPicPr>
                  <pic:blipFill>
                    <a:blip r:embed="rId17"/>
                    <a:stretch>
                      <a:fillRect/>
                    </a:stretch>
                  </pic:blipFill>
                  <pic:spPr>
                    <a:xfrm>
                      <a:off x="0" y="0"/>
                      <a:ext cx="971429" cy="380952"/>
                    </a:xfrm>
                    <a:prstGeom prst="rect">
                      <a:avLst/>
                    </a:prstGeom>
                  </pic:spPr>
                </pic:pic>
              </a:graphicData>
            </a:graphic>
          </wp:inline>
        </w:drawing>
      </w:r>
      <w:r>
        <w:rPr>
          <w:rFonts w:hint="eastAsia" w:ascii="微软雅黑" w:hAnsi="微软雅黑" w:eastAsia="微软雅黑"/>
          <w:szCs w:val="21"/>
        </w:rPr>
        <w:t>可将当前基本信息提交至对应管理端进行审核。</w:t>
      </w:r>
    </w:p>
    <w:p>
      <w:pPr>
        <w:pStyle w:val="25"/>
        <w:numPr>
          <w:ilvl w:val="0"/>
          <w:numId w:val="4"/>
        </w:numPr>
        <w:ind w:firstLineChars="0"/>
        <w:rPr>
          <w:rFonts w:ascii="微软雅黑" w:hAnsi="微软雅黑" w:eastAsia="微软雅黑"/>
          <w:szCs w:val="21"/>
        </w:rPr>
      </w:pPr>
      <w:r>
        <w:rPr>
          <w:rFonts w:hint="eastAsia" w:ascii="微软雅黑" w:hAnsi="微软雅黑" w:eastAsia="微软雅黑"/>
          <w:szCs w:val="21"/>
        </w:rPr>
        <w:t>保存：若点击下方的“保存”按钮</w:t>
      </w:r>
      <w:r>
        <w:drawing>
          <wp:inline distT="0" distB="0" distL="0" distR="0">
            <wp:extent cx="913765" cy="361315"/>
            <wp:effectExtent l="0" t="0" r="635" b="635"/>
            <wp:docPr id="99"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true"/>
                    </pic:cNvPicPr>
                  </pic:nvPicPr>
                  <pic:blipFill>
                    <a:blip r:embed="rId18"/>
                    <a:stretch>
                      <a:fillRect/>
                    </a:stretch>
                  </pic:blipFill>
                  <pic:spPr>
                    <a:xfrm>
                      <a:off x="0" y="0"/>
                      <a:ext cx="914286" cy="361905"/>
                    </a:xfrm>
                    <a:prstGeom prst="rect">
                      <a:avLst/>
                    </a:prstGeom>
                  </pic:spPr>
                </pic:pic>
              </a:graphicData>
            </a:graphic>
          </wp:inline>
        </w:drawing>
      </w:r>
      <w:r>
        <w:rPr>
          <w:rFonts w:hint="eastAsia" w:ascii="微软雅黑" w:hAnsi="微软雅黑" w:eastAsia="微软雅黑"/>
          <w:szCs w:val="21"/>
        </w:rPr>
        <w:t>则可保存企业当前信息后返回至厂商信息列表页面。</w:t>
      </w:r>
    </w:p>
    <w:p>
      <w:pPr>
        <w:pStyle w:val="25"/>
        <w:numPr>
          <w:ilvl w:val="0"/>
          <w:numId w:val="4"/>
        </w:numPr>
        <w:ind w:firstLineChars="0"/>
        <w:rPr>
          <w:rFonts w:ascii="微软雅黑" w:hAnsi="微软雅黑" w:eastAsia="微软雅黑"/>
          <w:szCs w:val="21"/>
        </w:rPr>
      </w:pPr>
      <w:r>
        <w:rPr>
          <w:rFonts w:hint="eastAsia" w:ascii="微软雅黑" w:hAnsi="微软雅黑" w:eastAsia="微软雅黑"/>
          <w:szCs w:val="21"/>
        </w:rPr>
        <w:t>返回：点击“返回”按钮</w:t>
      </w:r>
      <w:r>
        <w:drawing>
          <wp:inline distT="0" distB="0" distL="0" distR="0">
            <wp:extent cx="951865" cy="332740"/>
            <wp:effectExtent l="0" t="0" r="635" b="0"/>
            <wp:docPr id="100" name="图片 1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true"/>
                    </pic:cNvPicPr>
                  </pic:nvPicPr>
                  <pic:blipFill>
                    <a:blip r:embed="rId19"/>
                    <a:stretch>
                      <a:fillRect/>
                    </a:stretch>
                  </pic:blipFill>
                  <pic:spPr>
                    <a:xfrm>
                      <a:off x="0" y="0"/>
                      <a:ext cx="952381" cy="333333"/>
                    </a:xfrm>
                    <a:prstGeom prst="rect">
                      <a:avLst/>
                    </a:prstGeom>
                  </pic:spPr>
                </pic:pic>
              </a:graphicData>
            </a:graphic>
          </wp:inline>
        </w:drawing>
      </w:r>
      <w:r>
        <w:rPr>
          <w:rFonts w:hint="eastAsia" w:ascii="微软雅黑" w:hAnsi="微软雅黑" w:eastAsia="微软雅黑"/>
          <w:szCs w:val="21"/>
        </w:rPr>
        <w:t>则不保存本次操作直接返回至厂商信息列表页面。</w:t>
      </w:r>
    </w:p>
    <w:p>
      <w:pPr>
        <w:rPr>
          <w:rFonts w:ascii="微软雅黑" w:hAnsi="微软雅黑" w:eastAsia="微软雅黑"/>
          <w:szCs w:val="21"/>
        </w:rPr>
      </w:pPr>
    </w:p>
    <w:p>
      <w:pPr>
        <w:jc w:val="center"/>
        <w:rPr>
          <w:rFonts w:ascii="微软雅黑" w:hAnsi="微软雅黑" w:eastAsia="微软雅黑"/>
          <w:szCs w:val="21"/>
        </w:rPr>
      </w:pPr>
      <w:r>
        <w:drawing>
          <wp:inline distT="0" distB="0" distL="0" distR="0">
            <wp:extent cx="5274310" cy="2552065"/>
            <wp:effectExtent l="0" t="0" r="2540" b="635"/>
            <wp:docPr id="126" name="图片 1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true"/>
                    </pic:cNvPicPr>
                  </pic:nvPicPr>
                  <pic:blipFill>
                    <a:blip r:embed="rId20"/>
                    <a:stretch>
                      <a:fillRect/>
                    </a:stretch>
                  </pic:blipFill>
                  <pic:spPr>
                    <a:xfrm>
                      <a:off x="0" y="0"/>
                      <a:ext cx="5274310" cy="255206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1.1-2</w:t>
      </w:r>
      <w:r>
        <w:rPr>
          <w:rFonts w:hint="eastAsia" w:ascii="微软雅黑" w:hAnsi="微软雅黑" w:eastAsia="微软雅黑"/>
          <w:szCs w:val="21"/>
        </w:rPr>
        <w:t>厂商信息管理列表-修改详情-详情</w:t>
      </w:r>
    </w:p>
    <w:p>
      <w:pPr>
        <w:rPr>
          <w:rFonts w:ascii="微软雅黑" w:hAnsi="微软雅黑" w:eastAsia="微软雅黑"/>
          <w:szCs w:val="21"/>
        </w:rPr>
      </w:pPr>
    </w:p>
    <w:p>
      <w:pPr>
        <w:pStyle w:val="36"/>
        <w:rPr>
          <w:b/>
          <w:color w:val="FF0000"/>
        </w:rPr>
      </w:pPr>
      <w:r>
        <w:rPr>
          <w:rFonts w:hint="eastAsia"/>
          <w:b/>
          <w:color w:val="FF0000"/>
        </w:rPr>
        <w:t>说明1：</w:t>
      </w:r>
    </w:p>
    <w:p>
      <w:pPr>
        <w:pStyle w:val="36"/>
        <w:ind w:firstLine="481" w:firstLineChars="200"/>
        <w:rPr>
          <w:b/>
          <w:color w:val="FF0000"/>
        </w:rPr>
      </w:pPr>
      <w:r>
        <w:rPr>
          <w:rFonts w:hint="eastAsia"/>
          <w:b/>
          <w:color w:val="FF0000"/>
        </w:rPr>
        <w:t>修改信息详情页面中企业用户名、销售地区这两个字段不支持进行修改。若需要修改刊登地区直接点击列表上方的“新增销售地区”按钮新增地区即可。</w:t>
      </w:r>
    </w:p>
    <w:p>
      <w:pPr>
        <w:pStyle w:val="36"/>
        <w:rPr>
          <w:b/>
          <w:color w:val="FF0000"/>
        </w:rPr>
      </w:pPr>
      <w:r>
        <w:rPr>
          <w:rFonts w:hint="eastAsia"/>
          <w:b/>
          <w:color w:val="FF0000"/>
        </w:rPr>
        <w:t>说明2：</w:t>
      </w:r>
    </w:p>
    <w:p>
      <w:pPr>
        <w:pStyle w:val="36"/>
        <w:ind w:firstLine="481" w:firstLineChars="200"/>
        <w:rPr>
          <w:b/>
          <w:color w:val="FF0000"/>
        </w:rPr>
      </w:pPr>
      <w:r>
        <w:rPr>
          <w:rFonts w:hint="eastAsia"/>
          <w:b/>
          <w:color w:val="FF0000"/>
        </w:rPr>
        <w:t>审核通过状态数据用户进行修改后，默认将状态修改为“待提交”或者“待审核”且该地区不支持进行建材报价。具体内容详见4</w:t>
      </w:r>
      <w:r>
        <w:rPr>
          <w:b/>
          <w:color w:val="FF0000"/>
        </w:rPr>
        <w:t>.2.2</w:t>
      </w:r>
      <w:r>
        <w:rPr>
          <w:rFonts w:hint="eastAsia"/>
          <w:b/>
          <w:color w:val="FF0000"/>
        </w:rPr>
        <w:t>小节。</w:t>
      </w:r>
    </w:p>
    <w:p>
      <w:pPr>
        <w:pStyle w:val="5"/>
      </w:pPr>
      <w:r>
        <w:rPr>
          <w:rFonts w:hint="eastAsia"/>
        </w:rPr>
        <w:t>查看详情</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通过点击操作列的“查看详情“</w:t>
      </w:r>
      <w:r>
        <w:rPr>
          <w:lang w:val="en-US"/>
        </w:rPr>
        <w:drawing>
          <wp:inline distT="0" distB="0" distL="0" distR="0">
            <wp:extent cx="589915" cy="285115"/>
            <wp:effectExtent l="0" t="0" r="635" b="635"/>
            <wp:docPr id="102" name="图片 1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true"/>
                    </pic:cNvPicPr>
                  </pic:nvPicPr>
                  <pic:blipFill>
                    <a:blip r:embed="rId21"/>
                    <a:stretch>
                      <a:fillRect/>
                    </a:stretch>
                  </pic:blipFill>
                  <pic:spPr>
                    <a:xfrm>
                      <a:off x="0" y="0"/>
                      <a:ext cx="590476" cy="285714"/>
                    </a:xfrm>
                    <a:prstGeom prst="rect">
                      <a:avLst/>
                    </a:prstGeom>
                  </pic:spPr>
                </pic:pic>
              </a:graphicData>
            </a:graphic>
          </wp:inline>
        </w:drawing>
      </w:r>
      <w:r>
        <w:rPr>
          <w:rFonts w:hint="eastAsia" w:ascii="微软雅黑" w:hAnsi="微软雅黑" w:eastAsia="微软雅黑"/>
          <w:lang w:val="en-US"/>
        </w:rPr>
        <w:t>按钮可修改该销售地区相关企业信息。该按钮面向所有状态数据展示。企业可点击该按钮进入到企业详情页面进行查看，不支持修改。如【图4</w:t>
      </w:r>
      <w:r>
        <w:rPr>
          <w:rFonts w:ascii="微软雅黑" w:hAnsi="微软雅黑" w:eastAsia="微软雅黑"/>
          <w:lang w:val="en-US"/>
        </w:rPr>
        <w:t>.2.1.2-1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66670"/>
            <wp:effectExtent l="0" t="0" r="2540" b="5080"/>
            <wp:docPr id="127" name="图片 1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true"/>
                    </pic:cNvPicPr>
                  </pic:nvPicPr>
                  <pic:blipFill>
                    <a:blip r:embed="rId22"/>
                    <a:stretch>
                      <a:fillRect/>
                    </a:stretch>
                  </pic:blipFill>
                  <pic:spPr>
                    <a:xfrm>
                      <a:off x="0" y="0"/>
                      <a:ext cx="5274310" cy="256667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厂商信息列表-查看详情</w:t>
      </w:r>
      <w:r>
        <w:rPr>
          <w:rFonts w:ascii="微软雅黑" w:hAnsi="微软雅黑" w:eastAsia="微软雅黑"/>
          <w:szCs w:val="21"/>
        </w:rPr>
        <w:t xml:space="preserve"> </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通过按钮可进入到该数据详情进行查看。仅支持用户查看基本信息，不支持信息修改。若需要修改则可点击“修改“按钮。如【图4</w:t>
      </w:r>
      <w:r>
        <w:rPr>
          <w:rFonts w:ascii="微软雅黑" w:hAnsi="微软雅黑" w:eastAsia="微软雅黑"/>
          <w:lang w:val="en-US"/>
        </w:rPr>
        <w:t>.2.1.2-2</w:t>
      </w:r>
      <w:r>
        <w:rPr>
          <w:rFonts w:hint="eastAsia" w:ascii="微软雅黑" w:hAnsi="微软雅黑" w:eastAsia="微软雅黑"/>
          <w:lang w:val="en-US"/>
        </w:rPr>
        <w:t>】所示：</w:t>
      </w:r>
    </w:p>
    <w:p>
      <w:r>
        <w:drawing>
          <wp:inline distT="0" distB="0" distL="0" distR="0">
            <wp:extent cx="5274310" cy="2554605"/>
            <wp:effectExtent l="0" t="0" r="2540" b="0"/>
            <wp:docPr id="128" name="图片 1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true"/>
                    </pic:cNvPicPr>
                  </pic:nvPicPr>
                  <pic:blipFill>
                    <a:blip r:embed="rId23"/>
                    <a:stretch>
                      <a:fillRect/>
                    </a:stretch>
                  </pic:blipFill>
                  <pic:spPr>
                    <a:xfrm>
                      <a:off x="0" y="0"/>
                      <a:ext cx="5274310" cy="255460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1.2</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厂商信息列表-查看详情-详情页面</w:t>
      </w:r>
    </w:p>
    <w:p/>
    <w:p>
      <w:pPr>
        <w:pStyle w:val="5"/>
      </w:pPr>
      <w:r>
        <w:rPr>
          <w:rFonts w:hint="eastAsia"/>
        </w:rPr>
        <w:t>审核记录</w:t>
      </w:r>
    </w:p>
    <w:p>
      <w:pPr>
        <w:ind w:firstLine="420" w:firstLineChars="200"/>
        <w:rPr>
          <w:rFonts w:ascii="微软雅黑" w:hAnsi="微软雅黑" w:eastAsia="微软雅黑"/>
        </w:rPr>
      </w:pPr>
      <w:r>
        <w:rPr>
          <w:rFonts w:hint="eastAsia" w:ascii="微软雅黑" w:hAnsi="微软雅黑" w:eastAsia="微软雅黑"/>
        </w:rPr>
        <w:t>通过点击操作列的“审核记录“</w:t>
      </w:r>
      <w:r>
        <w:drawing>
          <wp:inline distT="0" distB="0" distL="0" distR="0">
            <wp:extent cx="570865" cy="266065"/>
            <wp:effectExtent l="0" t="0" r="635" b="635"/>
            <wp:docPr id="106" name="图片 1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true"/>
                    </pic:cNvPicPr>
                  </pic:nvPicPr>
                  <pic:blipFill>
                    <a:blip r:embed="rId24"/>
                    <a:stretch>
                      <a:fillRect/>
                    </a:stretch>
                  </pic:blipFill>
                  <pic:spPr>
                    <a:xfrm>
                      <a:off x="0" y="0"/>
                      <a:ext cx="571429" cy="266667"/>
                    </a:xfrm>
                    <a:prstGeom prst="rect">
                      <a:avLst/>
                    </a:prstGeom>
                  </pic:spPr>
                </pic:pic>
              </a:graphicData>
            </a:graphic>
          </wp:inline>
        </w:drawing>
      </w:r>
      <w:r>
        <w:rPr>
          <w:rFonts w:hint="eastAsia" w:ascii="微软雅黑" w:hAnsi="微软雅黑" w:eastAsia="微软雅黑"/>
        </w:rPr>
        <w:t>按钮查看该条数据的相关审核信息。如【图4</w:t>
      </w:r>
      <w:r>
        <w:rPr>
          <w:rFonts w:ascii="微软雅黑" w:hAnsi="微软雅黑" w:eastAsia="微软雅黑"/>
        </w:rPr>
        <w:t>.2.1.3-1</w:t>
      </w:r>
      <w:r>
        <w:rPr>
          <w:rFonts w:hint="eastAsia" w:ascii="微软雅黑" w:hAnsi="微软雅黑" w:eastAsia="微软雅黑"/>
        </w:rPr>
        <w:t>】所示：</w:t>
      </w:r>
    </w:p>
    <w:p>
      <w:pPr>
        <w:rPr>
          <w:rFonts w:ascii="微软雅黑" w:hAnsi="微软雅黑" w:eastAsia="微软雅黑"/>
        </w:rPr>
      </w:pPr>
      <w:r>
        <w:drawing>
          <wp:inline distT="0" distB="0" distL="0" distR="0">
            <wp:extent cx="5274310" cy="2513330"/>
            <wp:effectExtent l="0" t="0" r="2540" b="1270"/>
            <wp:docPr id="129" name="图片 1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true"/>
                    </pic:cNvPicPr>
                  </pic:nvPicPr>
                  <pic:blipFill>
                    <a:blip r:embed="rId25"/>
                    <a:stretch>
                      <a:fillRect/>
                    </a:stretch>
                  </pic:blipFill>
                  <pic:spPr>
                    <a:xfrm>
                      <a:off x="0" y="0"/>
                      <a:ext cx="5274310" cy="251333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厂商信息列表-审核记录</w:t>
      </w:r>
    </w:p>
    <w:p>
      <w:pPr>
        <w:rPr>
          <w:rFonts w:ascii="微软雅黑" w:hAnsi="微软雅黑" w:eastAsia="微软雅黑"/>
          <w:szCs w:val="21"/>
        </w:rPr>
      </w:pPr>
      <w:r>
        <w:drawing>
          <wp:inline distT="0" distB="0" distL="0" distR="0">
            <wp:extent cx="5274310" cy="2577465"/>
            <wp:effectExtent l="0" t="0" r="2540" b="0"/>
            <wp:docPr id="130" name="图片 1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true"/>
                    </pic:cNvPicPr>
                  </pic:nvPicPr>
                  <pic:blipFill>
                    <a:blip r:embed="rId26"/>
                    <a:stretch>
                      <a:fillRect/>
                    </a:stretch>
                  </pic:blipFill>
                  <pic:spPr>
                    <a:xfrm>
                      <a:off x="0" y="0"/>
                      <a:ext cx="5274310" cy="257746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1.3</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厂商信息列表-审核记录-详情</w:t>
      </w:r>
    </w:p>
    <w:p>
      <w:pPr>
        <w:jc w:val="center"/>
        <w:rPr>
          <w:rFonts w:ascii="微软雅黑" w:hAnsi="微软雅黑" w:eastAsia="微软雅黑"/>
          <w:szCs w:val="21"/>
        </w:rPr>
      </w:pPr>
    </w:p>
    <w:p>
      <w:pPr>
        <w:rPr>
          <w:rFonts w:ascii="微软雅黑" w:hAnsi="微软雅黑" w:eastAsia="微软雅黑"/>
        </w:rPr>
      </w:pPr>
    </w:p>
    <w:p>
      <w:pPr>
        <w:pStyle w:val="5"/>
      </w:pPr>
      <w:r>
        <w:rPr>
          <w:rFonts w:hint="eastAsia"/>
        </w:rPr>
        <w:t>删除</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通过点击操作列的“删除“</w:t>
      </w:r>
      <w:r>
        <w:rPr>
          <w:lang w:val="en-US"/>
        </w:rPr>
        <w:drawing>
          <wp:inline distT="0" distB="0" distL="0" distR="0">
            <wp:extent cx="523240" cy="332740"/>
            <wp:effectExtent l="0" t="0" r="0" b="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27"/>
                    <a:stretch>
                      <a:fillRect/>
                    </a:stretch>
                  </pic:blipFill>
                  <pic:spPr>
                    <a:xfrm>
                      <a:off x="0" y="0"/>
                      <a:ext cx="523810" cy="333333"/>
                    </a:xfrm>
                    <a:prstGeom prst="rect">
                      <a:avLst/>
                    </a:prstGeom>
                  </pic:spPr>
                </pic:pic>
              </a:graphicData>
            </a:graphic>
          </wp:inline>
        </w:drawing>
      </w:r>
      <w:r>
        <w:rPr>
          <w:rFonts w:hint="eastAsia" w:ascii="微软雅黑" w:hAnsi="微软雅黑" w:eastAsia="微软雅黑"/>
          <w:lang w:val="en-US"/>
        </w:rPr>
        <w:t>按钮删除该条地区相关信息。仅限待提交和退回状态数据展示此按钮。如【图4</w:t>
      </w:r>
      <w:r>
        <w:rPr>
          <w:rFonts w:ascii="微软雅黑" w:hAnsi="微软雅黑" w:eastAsia="微软雅黑"/>
          <w:lang w:val="en-US"/>
        </w:rPr>
        <w:t>.2.2.3-1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38095"/>
            <wp:effectExtent l="0" t="0" r="2540" b="0"/>
            <wp:docPr id="131" name="图片 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true"/>
                    </pic:cNvPicPr>
                  </pic:nvPicPr>
                  <pic:blipFill>
                    <a:blip r:embed="rId28"/>
                    <a:stretch>
                      <a:fillRect/>
                    </a:stretch>
                  </pic:blipFill>
                  <pic:spPr>
                    <a:xfrm>
                      <a:off x="0" y="0"/>
                      <a:ext cx="5274310" cy="253809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2.3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刊登申请列表-删除</w:t>
      </w:r>
      <w:r>
        <w:drawing>
          <wp:inline distT="0" distB="0" distL="0" distR="0">
            <wp:extent cx="5274310" cy="2547620"/>
            <wp:effectExtent l="0" t="0" r="2540" b="5080"/>
            <wp:docPr id="132" name="图片 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true"/>
                    </pic:cNvPicPr>
                  </pic:nvPicPr>
                  <pic:blipFill>
                    <a:blip r:embed="rId29"/>
                    <a:stretch>
                      <a:fillRect/>
                    </a:stretch>
                  </pic:blipFill>
                  <pic:spPr>
                    <a:xfrm>
                      <a:off x="0" y="0"/>
                      <a:ext cx="5274310" cy="254762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2.3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刊登申请列表-删除-弹框</w:t>
      </w:r>
    </w:p>
    <w:p>
      <w:pPr>
        <w:ind w:firstLine="480" w:firstLineChars="20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点击确定</w:t>
      </w:r>
      <w:r>
        <w:rPr>
          <w:rFonts w:ascii="微软雅黑" w:hAnsi="微软雅黑" w:eastAsia="微软雅黑" w:cs="Times New Roman"/>
          <w:kern w:val="0"/>
          <w:sz w:val="24"/>
          <w:szCs w:val="24"/>
        </w:rPr>
        <w:drawing>
          <wp:inline distT="0" distB="0" distL="0" distR="0">
            <wp:extent cx="970915" cy="351790"/>
            <wp:effectExtent l="0" t="0" r="635" b="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30"/>
                    <a:stretch>
                      <a:fillRect/>
                    </a:stretch>
                  </pic:blipFill>
                  <pic:spPr>
                    <a:xfrm>
                      <a:off x="0" y="0"/>
                      <a:ext cx="971429" cy="352381"/>
                    </a:xfrm>
                    <a:prstGeom prst="rect">
                      <a:avLst/>
                    </a:prstGeom>
                  </pic:spPr>
                </pic:pic>
              </a:graphicData>
            </a:graphic>
          </wp:inline>
        </w:drawing>
      </w:r>
      <w:r>
        <w:rPr>
          <w:rFonts w:hint="eastAsia" w:ascii="微软雅黑" w:hAnsi="微软雅黑" w:eastAsia="微软雅黑" w:cs="Times New Roman"/>
          <w:kern w:val="0"/>
          <w:sz w:val="24"/>
          <w:szCs w:val="24"/>
        </w:rPr>
        <w:t>按钮则删除该条数据，点击取消</w:t>
      </w:r>
      <w:r>
        <w:rPr>
          <w:rFonts w:ascii="微软雅黑" w:hAnsi="微软雅黑" w:eastAsia="微软雅黑" w:cs="Times New Roman"/>
          <w:kern w:val="0"/>
          <w:sz w:val="24"/>
          <w:szCs w:val="24"/>
        </w:rPr>
        <w:drawing>
          <wp:inline distT="0" distB="0" distL="0" distR="0">
            <wp:extent cx="1018540" cy="370840"/>
            <wp:effectExtent l="0" t="0" r="0"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31"/>
                    <a:stretch>
                      <a:fillRect/>
                    </a:stretch>
                  </pic:blipFill>
                  <pic:spPr>
                    <a:xfrm>
                      <a:off x="0" y="0"/>
                      <a:ext cx="1019048" cy="371429"/>
                    </a:xfrm>
                    <a:prstGeom prst="rect">
                      <a:avLst/>
                    </a:prstGeom>
                  </pic:spPr>
                </pic:pic>
              </a:graphicData>
            </a:graphic>
          </wp:inline>
        </w:drawing>
      </w:r>
      <w:r>
        <w:rPr>
          <w:rFonts w:hint="eastAsia" w:ascii="微软雅黑" w:hAnsi="微软雅黑" w:eastAsia="微软雅黑" w:cs="Times New Roman"/>
          <w:kern w:val="0"/>
          <w:sz w:val="24"/>
          <w:szCs w:val="24"/>
        </w:rPr>
        <w:t>按钮则取消删除操作。</w:t>
      </w:r>
    </w:p>
    <w:p/>
    <w:p>
      <w:pPr>
        <w:pStyle w:val="4"/>
        <w:tabs>
          <w:tab w:val="clear" w:pos="432"/>
        </w:tabs>
        <w:rPr>
          <w:rFonts w:ascii="微软雅黑" w:hAnsi="微软雅黑" w:eastAsia="微软雅黑"/>
        </w:rPr>
      </w:pPr>
      <w:bookmarkStart w:id="18" w:name="_Toc135120982"/>
      <w:r>
        <w:rPr>
          <w:rFonts w:hint="eastAsia" w:ascii="微软雅黑" w:hAnsi="微软雅黑" w:eastAsia="微软雅黑"/>
        </w:rPr>
        <w:t>已申请地区信息变更</w:t>
      </w:r>
      <w:bookmarkEnd w:id="18"/>
    </w:p>
    <w:p>
      <w:pPr>
        <w:pStyle w:val="36"/>
        <w:rPr>
          <w:rFonts w:ascii="微软雅黑" w:hAnsi="微软雅黑" w:eastAsia="微软雅黑"/>
        </w:rPr>
      </w:pPr>
      <w:r>
        <w:rPr>
          <w:rFonts w:hint="eastAsia" w:ascii="微软雅黑" w:hAnsi="微软雅黑" w:eastAsia="微软雅黑"/>
        </w:rPr>
        <w:t>【操作说明】</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已申请地区的基本信息在厂商信息列表中进行展示。企业基本信息变更仅限向列表中存在且审核状态为审核通过的销售地区发起。</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可通过操作列的“修改”按钮进入企业基本信息详情中仅限基本信息修改。</w:t>
      </w:r>
    </w:p>
    <w:p>
      <w:pPr>
        <w:pStyle w:val="36"/>
        <w:rPr>
          <w:rFonts w:ascii="微软雅黑" w:hAnsi="微软雅黑" w:eastAsia="微软雅黑"/>
          <w:lang w:val="en-US"/>
        </w:rPr>
      </w:pPr>
      <w:r>
        <w:rPr>
          <w:lang w:val="en-US"/>
        </w:rPr>
        <w:drawing>
          <wp:inline distT="0" distB="0" distL="0" distR="0">
            <wp:extent cx="5274310" cy="2554605"/>
            <wp:effectExtent l="0" t="0" r="2540" b="0"/>
            <wp:docPr id="133" name="图片 1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true"/>
                    </pic:cNvPicPr>
                  </pic:nvPicPr>
                  <pic:blipFill>
                    <a:blip r:embed="rId32"/>
                    <a:stretch>
                      <a:fillRect/>
                    </a:stretch>
                  </pic:blipFill>
                  <pic:spPr>
                    <a:xfrm>
                      <a:off x="0" y="0"/>
                      <a:ext cx="5274310" cy="255460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已申请地区信息变更</w:t>
      </w:r>
    </w:p>
    <w:p>
      <w:pPr>
        <w:pStyle w:val="36"/>
        <w:rPr>
          <w:rFonts w:ascii="微软雅黑" w:hAnsi="微软雅黑" w:eastAsia="微软雅黑"/>
          <w:lang w:val="en-US"/>
        </w:rPr>
      </w:pPr>
    </w:p>
    <w:p>
      <w:pPr>
        <w:pStyle w:val="4"/>
        <w:tabs>
          <w:tab w:val="clear" w:pos="432"/>
        </w:tabs>
        <w:rPr>
          <w:rFonts w:ascii="微软雅黑" w:hAnsi="微软雅黑" w:eastAsia="微软雅黑"/>
        </w:rPr>
      </w:pPr>
      <w:bookmarkStart w:id="19" w:name="_Toc135120983"/>
      <w:r>
        <w:rPr>
          <w:rFonts w:hint="eastAsia" w:ascii="微软雅黑" w:hAnsi="微软雅黑" w:eastAsia="微软雅黑"/>
        </w:rPr>
        <w:t>新增销售地区</w:t>
      </w:r>
      <w:bookmarkEnd w:id="19"/>
    </w:p>
    <w:p>
      <w:pPr>
        <w:pStyle w:val="36"/>
        <w:rPr>
          <w:rFonts w:ascii="微软雅黑" w:hAnsi="微软雅黑" w:eastAsia="微软雅黑"/>
        </w:rPr>
      </w:pPr>
      <w:r>
        <w:rPr>
          <w:rFonts w:hint="eastAsia" w:ascii="微软雅黑" w:hAnsi="微软雅黑" w:eastAsia="微软雅黑"/>
        </w:rPr>
        <w:t>【操作说明】</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企业管理员点击页面右上方的刊登申请</w:t>
      </w:r>
      <w:r>
        <w:rPr>
          <w:lang w:val="en-US"/>
        </w:rPr>
        <w:drawing>
          <wp:inline distT="0" distB="0" distL="0" distR="0">
            <wp:extent cx="1161415" cy="418465"/>
            <wp:effectExtent l="0" t="0" r="635" b="635"/>
            <wp:docPr id="84"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true"/>
                    </pic:cNvPicPr>
                  </pic:nvPicPr>
                  <pic:blipFill>
                    <a:blip r:embed="rId33"/>
                    <a:stretch>
                      <a:fillRect/>
                    </a:stretch>
                  </pic:blipFill>
                  <pic:spPr>
                    <a:xfrm>
                      <a:off x="0" y="0"/>
                      <a:ext cx="1161905" cy="419048"/>
                    </a:xfrm>
                    <a:prstGeom prst="rect">
                      <a:avLst/>
                    </a:prstGeom>
                  </pic:spPr>
                </pic:pic>
              </a:graphicData>
            </a:graphic>
          </wp:inline>
        </w:drawing>
      </w:r>
      <w:r>
        <w:rPr>
          <w:rFonts w:hint="eastAsia" w:ascii="微软雅黑" w:hAnsi="微软雅黑" w:eastAsia="微软雅黑"/>
          <w:lang w:val="en-US"/>
        </w:rPr>
        <w:t>按钮，进行新增地区刊登。如下【图4</w:t>
      </w:r>
      <w:r>
        <w:rPr>
          <w:rFonts w:ascii="微软雅黑" w:hAnsi="微软雅黑" w:eastAsia="微软雅黑"/>
          <w:lang w:val="en-US"/>
        </w:rPr>
        <w:t>.2.3-1</w:t>
      </w:r>
      <w:r>
        <w:rPr>
          <w:rFonts w:hint="eastAsia" w:ascii="微软雅黑" w:hAnsi="微软雅黑" w:eastAsia="微软雅黑"/>
          <w:lang w:val="en-US"/>
        </w:rPr>
        <w:t>】所示：</w:t>
      </w:r>
    </w:p>
    <w:p>
      <w:r>
        <w:drawing>
          <wp:inline distT="0" distB="0" distL="0" distR="0">
            <wp:extent cx="5274310" cy="2554605"/>
            <wp:effectExtent l="0" t="0" r="2540" b="0"/>
            <wp:docPr id="134" name="图片 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true"/>
                    </pic:cNvPicPr>
                  </pic:nvPicPr>
                  <pic:blipFill>
                    <a:blip r:embed="rId34"/>
                    <a:stretch>
                      <a:fillRect/>
                    </a:stretch>
                  </pic:blipFill>
                  <pic:spPr>
                    <a:xfrm>
                      <a:off x="0" y="0"/>
                      <a:ext cx="5274310" cy="255460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新增销售地区</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进入企业信息详情页后根据页面展示内容进行填写、上传文件。除用户名不可修改外其余内容均可进行修改。</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具体内容如【图4</w:t>
      </w:r>
      <w:r>
        <w:rPr>
          <w:rFonts w:ascii="微软雅黑" w:hAnsi="微软雅黑" w:eastAsia="微软雅黑"/>
          <w:lang w:val="en-US"/>
        </w:rPr>
        <w:t>.2.3-2</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48890"/>
            <wp:effectExtent l="0" t="0" r="2540" b="3810"/>
            <wp:docPr id="135" name="图片 1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true"/>
                    </pic:cNvPicPr>
                  </pic:nvPicPr>
                  <pic:blipFill>
                    <a:blip r:embed="rId35"/>
                    <a:stretch>
                      <a:fillRect/>
                    </a:stretch>
                  </pic:blipFill>
                  <pic:spPr>
                    <a:xfrm>
                      <a:off x="0" y="0"/>
                      <a:ext cx="5274310" cy="254889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新增销售地区-详情</w:t>
      </w:r>
    </w:p>
    <w:p>
      <w:pPr>
        <w:pStyle w:val="36"/>
        <w:rPr>
          <w:b/>
          <w:color w:val="FF0000"/>
        </w:rPr>
      </w:pPr>
      <w:r>
        <w:rPr>
          <w:rFonts w:hint="eastAsia"/>
          <w:b/>
          <w:color w:val="FF0000"/>
        </w:rPr>
        <w:t>说明：</w:t>
      </w:r>
    </w:p>
    <w:p>
      <w:pPr>
        <w:pStyle w:val="36"/>
        <w:ind w:firstLine="481" w:firstLineChars="200"/>
        <w:rPr>
          <w:b/>
          <w:color w:val="FF0000"/>
        </w:rPr>
      </w:pPr>
      <w:r>
        <w:rPr>
          <w:rFonts w:hint="eastAsia"/>
          <w:b/>
          <w:color w:val="FF0000"/>
        </w:rPr>
        <w:t>新增销售地区时不可选择列表中存在的已申请的数据。</w:t>
      </w:r>
    </w:p>
    <w:p>
      <w:pPr>
        <w:pStyle w:val="4"/>
        <w:rPr>
          <w:rFonts w:ascii="微软雅黑" w:hAnsi="微软雅黑" w:eastAsia="微软雅黑"/>
        </w:rPr>
      </w:pPr>
      <w:bookmarkStart w:id="20" w:name="_Toc135120984"/>
      <w:r>
        <w:rPr>
          <w:rFonts w:hint="eastAsia" w:ascii="微软雅黑" w:hAnsi="微软雅黑" w:eastAsia="微软雅黑"/>
        </w:rPr>
        <w:t>厂商信息查询</w:t>
      </w:r>
      <w:bookmarkEnd w:id="20"/>
    </w:p>
    <w:p>
      <w:pPr>
        <w:pStyle w:val="36"/>
        <w:rPr>
          <w:rFonts w:ascii="微软雅黑" w:hAnsi="微软雅黑" w:eastAsia="微软雅黑"/>
        </w:rPr>
      </w:pPr>
      <w:r>
        <w:rPr>
          <w:rFonts w:hint="eastAsia" w:ascii="微软雅黑" w:hAnsi="微软雅黑" w:eastAsia="微软雅黑"/>
        </w:rPr>
        <w:t>【操作说明】</w:t>
      </w:r>
    </w:p>
    <w:p/>
    <w:p>
      <w:pPr>
        <w:ind w:firstLine="480" w:firstLineChars="200"/>
        <w:rPr>
          <w:rFonts w:ascii="微软雅黑" w:hAnsi="微软雅黑" w:eastAsia="微软雅黑"/>
          <w:sz w:val="24"/>
          <w:szCs w:val="24"/>
        </w:rPr>
      </w:pPr>
      <w:r>
        <w:rPr>
          <w:rFonts w:hint="eastAsia" w:ascii="微软雅黑" w:hAnsi="微软雅黑" w:eastAsia="微软雅黑"/>
          <w:sz w:val="24"/>
          <w:szCs w:val="24"/>
        </w:rPr>
        <w:t>通过厂商信息页面中的筛选查询条件（查询条件：企业名称、经营类别、审核状态），检索相关目标数据。如【图4</w:t>
      </w:r>
      <w:r>
        <w:rPr>
          <w:rFonts w:ascii="微软雅黑" w:hAnsi="微软雅黑" w:eastAsia="微软雅黑"/>
          <w:sz w:val="24"/>
          <w:szCs w:val="24"/>
        </w:rPr>
        <w:t>.2.4-1</w:t>
      </w:r>
      <w:r>
        <w:rPr>
          <w:rFonts w:hint="eastAsia" w:ascii="微软雅黑" w:hAnsi="微软雅黑" w:eastAsia="微软雅黑"/>
          <w:sz w:val="24"/>
          <w:szCs w:val="24"/>
        </w:rPr>
        <w:t>】所示：</w:t>
      </w:r>
    </w:p>
    <w:p>
      <w:r>
        <w:drawing>
          <wp:inline distT="0" distB="0" distL="0" distR="0">
            <wp:extent cx="5274310" cy="2554605"/>
            <wp:effectExtent l="0" t="0" r="2540" b="0"/>
            <wp:docPr id="136" name="图片 1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true"/>
                    </pic:cNvPicPr>
                  </pic:nvPicPr>
                  <pic:blipFill>
                    <a:blip r:embed="rId36"/>
                    <a:stretch>
                      <a:fillRect/>
                    </a:stretch>
                  </pic:blipFill>
                  <pic:spPr>
                    <a:xfrm>
                      <a:off x="0" y="0"/>
                      <a:ext cx="5274310" cy="255460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.2.4</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厂商信息查询</w:t>
      </w:r>
    </w:p>
    <w:p>
      <w:pPr>
        <w:pStyle w:val="3"/>
        <w:rPr>
          <w:rFonts w:ascii="微软雅黑" w:hAnsi="微软雅黑" w:eastAsia="微软雅黑"/>
        </w:rPr>
      </w:pPr>
      <w:bookmarkStart w:id="21" w:name="_Toc135120985"/>
      <w:r>
        <w:rPr>
          <w:rFonts w:hint="eastAsia" w:ascii="微软雅黑" w:hAnsi="微软雅黑" w:eastAsia="微软雅黑"/>
        </w:rPr>
        <w:t>建材报价</w:t>
      </w:r>
      <w:bookmarkEnd w:id="21"/>
    </w:p>
    <w:p>
      <w:pPr>
        <w:pStyle w:val="36"/>
        <w:rPr>
          <w:rFonts w:ascii="微软雅黑" w:hAnsi="微软雅黑" w:eastAsia="微软雅黑"/>
        </w:rPr>
      </w:pPr>
      <w:r>
        <w:rPr>
          <w:rFonts w:hint="eastAsia" w:ascii="微软雅黑" w:hAnsi="微软雅黑" w:eastAsia="微软雅黑"/>
        </w:rPr>
        <w:t>【功能介绍】</w:t>
      </w:r>
    </w:p>
    <w:p>
      <w:pPr>
        <w:pStyle w:val="36"/>
        <w:ind w:firstLine="480" w:firstLineChars="200"/>
        <w:rPr>
          <w:rFonts w:ascii="微软雅黑" w:hAnsi="微软雅黑" w:eastAsia="微软雅黑"/>
          <w:lang w:val="en-US"/>
        </w:rPr>
      </w:pPr>
      <w:r>
        <w:rPr>
          <w:rFonts w:hint="eastAsia" w:ascii="微软雅黑" w:hAnsi="微软雅黑" w:eastAsia="微软雅黑"/>
        </w:rPr>
        <w:t>说明</w:t>
      </w:r>
      <w:r>
        <w:rPr>
          <w:rFonts w:hint="eastAsia" w:ascii="微软雅黑" w:hAnsi="微软雅黑" w:eastAsia="微软雅黑"/>
          <w:lang w:val="en-US"/>
        </w:rPr>
        <w:t>企业管理</w:t>
      </w:r>
      <w:r>
        <w:rPr>
          <w:rFonts w:hint="eastAsia" w:ascii="微软雅黑" w:hAnsi="微软雅黑" w:eastAsia="微软雅黑"/>
        </w:rPr>
        <w:t>员</w:t>
      </w:r>
      <w:r>
        <w:rPr>
          <w:rFonts w:hint="eastAsia" w:ascii="微软雅黑" w:hAnsi="微软雅黑" w:eastAsia="微软雅黑"/>
          <w:lang w:val="en-US"/>
        </w:rPr>
        <w:t>如何进行建材报价操作。</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包含建材上报，历史建材报价信息查询、报价信息上传、建材报价审核记录查看、建材报价筛选等内容。</w:t>
      </w:r>
    </w:p>
    <w:p>
      <w:r>
        <w:drawing>
          <wp:inline distT="0" distB="0" distL="0" distR="0">
            <wp:extent cx="5274310" cy="2525395"/>
            <wp:effectExtent l="0" t="0" r="2540" b="8255"/>
            <wp:docPr id="118" name="图片 1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true"/>
                    </pic:cNvPicPr>
                  </pic:nvPicPr>
                  <pic:blipFill>
                    <a:blip r:embed="rId37"/>
                    <a:stretch>
                      <a:fillRect/>
                    </a:stretch>
                  </pic:blipFill>
                  <pic:spPr>
                    <a:xfrm>
                      <a:off x="0" y="0"/>
                      <a:ext cx="5274310" cy="252539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w:t>
      </w:r>
    </w:p>
    <w:p/>
    <w:p>
      <w:pPr>
        <w:pStyle w:val="4"/>
        <w:tabs>
          <w:tab w:val="clear" w:pos="432"/>
        </w:tabs>
        <w:rPr>
          <w:rFonts w:ascii="微软雅黑" w:hAnsi="微软雅黑" w:eastAsia="微软雅黑"/>
        </w:rPr>
      </w:pPr>
      <w:bookmarkStart w:id="22" w:name="_Toc135120986"/>
      <w:r>
        <w:rPr>
          <w:rFonts w:hint="eastAsia" w:ascii="微软雅黑" w:hAnsi="微软雅黑" w:eastAsia="微软雅黑"/>
        </w:rPr>
        <w:t>建材报价</w:t>
      </w:r>
      <w:bookmarkEnd w:id="22"/>
    </w:p>
    <w:p>
      <w:pPr>
        <w:pStyle w:val="36"/>
        <w:rPr>
          <w:rFonts w:ascii="微软雅黑" w:hAnsi="微软雅黑" w:eastAsia="微软雅黑"/>
        </w:rPr>
      </w:pPr>
      <w:r>
        <w:rPr>
          <w:rFonts w:hint="eastAsia" w:ascii="微软雅黑" w:hAnsi="微软雅黑" w:eastAsia="微软雅黑"/>
        </w:rPr>
        <w:t>【操作说明】</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建材报价支持企业仅限建材上报。如【图4</w:t>
      </w:r>
      <w:r>
        <w:rPr>
          <w:rFonts w:ascii="微软雅黑" w:hAnsi="微软雅黑" w:eastAsia="微软雅黑"/>
          <w:lang w:val="en-US"/>
        </w:rPr>
        <w:t>.3.2-1</w:t>
      </w:r>
      <w:r>
        <w:rPr>
          <w:rFonts w:hint="eastAsia" w:ascii="微软雅黑" w:hAnsi="微软雅黑" w:eastAsia="微软雅黑"/>
          <w:lang w:val="en-US"/>
        </w:rPr>
        <w:t>】所示：</w:t>
      </w:r>
    </w:p>
    <w:p>
      <w:r>
        <w:drawing>
          <wp:inline distT="0" distB="0" distL="0" distR="0">
            <wp:extent cx="5274310" cy="2541905"/>
            <wp:effectExtent l="0" t="0" r="2540" b="0"/>
            <wp:docPr id="137" name="图片 1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true"/>
                    </pic:cNvPicPr>
                  </pic:nvPicPr>
                  <pic:blipFill>
                    <a:blip r:embed="rId38"/>
                    <a:stretch>
                      <a:fillRect/>
                    </a:stretch>
                  </pic:blipFill>
                  <pic:spPr>
                    <a:xfrm>
                      <a:off x="0" y="0"/>
                      <a:ext cx="5274310" cy="254190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w:t>
      </w:r>
    </w:p>
    <w:p>
      <w:pPr>
        <w:rPr>
          <w:rFonts w:ascii="微软雅黑" w:hAnsi="微软雅黑" w:eastAsia="微软雅黑"/>
          <w:color w:val="FF0000"/>
          <w:sz w:val="24"/>
          <w:szCs w:val="24"/>
        </w:rPr>
      </w:pPr>
      <w:r>
        <w:rPr>
          <w:rFonts w:hint="eastAsia" w:ascii="微软雅黑" w:hAnsi="微软雅黑" w:eastAsia="微软雅黑"/>
          <w:color w:val="FF0000"/>
          <w:sz w:val="24"/>
          <w:szCs w:val="24"/>
        </w:rPr>
        <w:t>注意：本模块仅支持刊登状态为正常刊登的企业用户使用，刊登状态非正常刊登的地区则不可进行建材报价。</w:t>
      </w:r>
    </w:p>
    <w:p>
      <w:pPr>
        <w:pStyle w:val="5"/>
      </w:pPr>
      <w:r>
        <w:rPr>
          <w:rFonts w:hint="eastAsia"/>
        </w:rPr>
        <w:t>报价时间、地区选择</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点击建材报价页面上的“建材报价”</w:t>
      </w:r>
      <w:r>
        <w:rPr>
          <w:rFonts w:ascii="微软雅黑" w:hAnsi="微软雅黑" w:eastAsia="微软雅黑"/>
          <w:lang w:val="en-US"/>
        </w:rPr>
        <w:drawing>
          <wp:inline distT="0" distB="0" distL="0" distR="0">
            <wp:extent cx="999490" cy="389890"/>
            <wp:effectExtent l="0" t="0" r="0" b="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39"/>
                    <a:stretch>
                      <a:fillRect/>
                    </a:stretch>
                  </pic:blipFill>
                  <pic:spPr>
                    <a:xfrm>
                      <a:off x="0" y="0"/>
                      <a:ext cx="1000000" cy="390476"/>
                    </a:xfrm>
                    <a:prstGeom prst="rect">
                      <a:avLst/>
                    </a:prstGeom>
                  </pic:spPr>
                </pic:pic>
              </a:graphicData>
            </a:graphic>
          </wp:inline>
        </w:drawing>
      </w:r>
      <w:r>
        <w:rPr>
          <w:rFonts w:hint="eastAsia" w:ascii="微软雅黑" w:hAnsi="微软雅黑" w:eastAsia="微软雅黑"/>
          <w:lang w:val="en-US"/>
        </w:rPr>
        <w:t>按钮选择对应需要上报的报送时间、销售地区后点击弹框中的“确定”</w:t>
      </w:r>
      <w:r>
        <w:rPr>
          <w:lang w:val="en-US"/>
        </w:rPr>
        <w:drawing>
          <wp:inline distT="0" distB="0" distL="0" distR="0">
            <wp:extent cx="904240" cy="256540"/>
            <wp:effectExtent l="0" t="0" r="0" b="0"/>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pic:cNvPicPr>
                  </pic:nvPicPr>
                  <pic:blipFill>
                    <a:blip r:embed="rId40"/>
                    <a:stretch>
                      <a:fillRect/>
                    </a:stretch>
                  </pic:blipFill>
                  <pic:spPr>
                    <a:xfrm>
                      <a:off x="0" y="0"/>
                      <a:ext cx="904762" cy="257143"/>
                    </a:xfrm>
                    <a:prstGeom prst="rect">
                      <a:avLst/>
                    </a:prstGeom>
                  </pic:spPr>
                </pic:pic>
              </a:graphicData>
            </a:graphic>
          </wp:inline>
        </w:drawing>
      </w:r>
      <w:r>
        <w:rPr>
          <w:rFonts w:hint="eastAsia" w:ascii="微软雅黑" w:hAnsi="微软雅黑" w:eastAsia="微软雅黑"/>
          <w:lang w:val="en-US"/>
        </w:rPr>
        <w:t>按钮进入到建材报价详情页面中。若点击“取消”</w:t>
      </w:r>
      <w:r>
        <w:rPr>
          <w:lang w:val="en-US"/>
        </w:rPr>
        <w:drawing>
          <wp:inline distT="0" distB="0" distL="0" distR="0">
            <wp:extent cx="904240" cy="247015"/>
            <wp:effectExtent l="0" t="0" r="0" b="635"/>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41"/>
                    <a:stretch>
                      <a:fillRect/>
                    </a:stretch>
                  </pic:blipFill>
                  <pic:spPr>
                    <a:xfrm>
                      <a:off x="0" y="0"/>
                      <a:ext cx="904762" cy="247619"/>
                    </a:xfrm>
                    <a:prstGeom prst="rect">
                      <a:avLst/>
                    </a:prstGeom>
                  </pic:spPr>
                </pic:pic>
              </a:graphicData>
            </a:graphic>
          </wp:inline>
        </w:drawing>
      </w:r>
      <w:r>
        <w:rPr>
          <w:rFonts w:hint="eastAsia" w:ascii="微软雅黑" w:hAnsi="微软雅黑" w:eastAsia="微软雅黑"/>
          <w:lang w:val="en-US"/>
        </w:rPr>
        <w:t>按钮则取消本次新建报价。如【图4</w:t>
      </w:r>
      <w:r>
        <w:rPr>
          <w:rFonts w:ascii="微软雅黑" w:hAnsi="微软雅黑" w:eastAsia="微软雅黑"/>
          <w:lang w:val="en-US"/>
        </w:rPr>
        <w:t>.3.1.1-1</w:t>
      </w:r>
      <w:r>
        <w:rPr>
          <w:rFonts w:hint="eastAsia" w:ascii="微软雅黑" w:hAnsi="微软雅黑" w:eastAsia="微软雅黑"/>
          <w:lang w:val="en-US"/>
        </w:rPr>
        <w:t>】所示：</w:t>
      </w:r>
    </w:p>
    <w:p>
      <w:pPr>
        <w:pStyle w:val="36"/>
        <w:ind w:firstLine="480" w:firstLineChars="200"/>
        <w:rPr>
          <w:rFonts w:ascii="微软雅黑" w:hAnsi="微软雅黑" w:eastAsia="微软雅黑"/>
          <w:lang w:val="en-US"/>
        </w:rPr>
      </w:pPr>
    </w:p>
    <w:p>
      <w:r>
        <w:drawing>
          <wp:inline distT="0" distB="0" distL="0" distR="0">
            <wp:extent cx="5274310" cy="2572385"/>
            <wp:effectExtent l="0" t="0" r="2540" b="0"/>
            <wp:docPr id="138"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true"/>
                    </pic:cNvPicPr>
                  </pic:nvPicPr>
                  <pic:blipFill>
                    <a:blip r:embed="rId42"/>
                    <a:stretch>
                      <a:fillRect/>
                    </a:stretch>
                  </pic:blipFill>
                  <pic:spPr>
                    <a:xfrm>
                      <a:off x="0" y="0"/>
                      <a:ext cx="5274310" cy="257238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建材报价-期数选择</w:t>
      </w:r>
    </w:p>
    <w:p>
      <w:pPr>
        <w:rPr>
          <w:rFonts w:ascii="微软雅黑" w:hAnsi="微软雅黑" w:eastAsia="微软雅黑"/>
          <w:color w:val="FF0000"/>
          <w:sz w:val="24"/>
          <w:szCs w:val="24"/>
        </w:rPr>
      </w:pPr>
      <w:r>
        <w:rPr>
          <w:rFonts w:hint="eastAsia" w:ascii="微软雅黑" w:hAnsi="微软雅黑" w:eastAsia="微软雅黑"/>
          <w:color w:val="FF0000"/>
          <w:sz w:val="24"/>
          <w:szCs w:val="24"/>
        </w:rPr>
        <w:t>说明：</w:t>
      </w:r>
    </w:p>
    <w:p>
      <w:pPr>
        <w:ind w:firstLine="480" w:firstLineChars="200"/>
        <w:rPr>
          <w:rFonts w:ascii="微软雅黑" w:hAnsi="微软雅黑" w:eastAsia="微软雅黑"/>
          <w:color w:val="FF0000"/>
          <w:sz w:val="24"/>
          <w:szCs w:val="24"/>
        </w:rPr>
      </w:pPr>
      <w:r>
        <w:rPr>
          <w:rFonts w:hint="eastAsia" w:ascii="微软雅黑" w:hAnsi="微软雅黑" w:eastAsia="微软雅黑"/>
          <w:color w:val="FF0000"/>
          <w:sz w:val="24"/>
          <w:szCs w:val="24"/>
        </w:rPr>
        <w:t>销售地区下拉框选项中展示的为该企业在厂商信息管理页面中已经申请审核通过并且刊登状态为正常刊登的地区</w:t>
      </w:r>
      <w:r>
        <w:rPr>
          <w:rFonts w:ascii="微软雅黑" w:hAnsi="微软雅黑" w:eastAsia="微软雅黑"/>
          <w:color w:val="FF0000"/>
          <w:sz w:val="24"/>
          <w:szCs w:val="24"/>
        </w:rPr>
        <w:t xml:space="preserve"> </w:t>
      </w:r>
      <w:r>
        <w:rPr>
          <w:rFonts w:hint="eastAsia" w:ascii="微软雅黑" w:hAnsi="微软雅黑" w:eastAsia="微软雅黑"/>
          <w:color w:val="FF0000"/>
          <w:sz w:val="24"/>
          <w:szCs w:val="24"/>
        </w:rPr>
        <w:t>。</w:t>
      </w:r>
    </w:p>
    <w:p/>
    <w:p>
      <w:pPr>
        <w:pStyle w:val="5"/>
      </w:pPr>
      <w:r>
        <w:rPr>
          <w:rFonts w:hint="eastAsia"/>
        </w:rPr>
        <w:t>建材报价详情</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企业用户选择完成报价时间后点击弹框中的“确定”</w:t>
      </w:r>
      <w:r>
        <w:rPr>
          <w:lang w:val="en-US"/>
        </w:rPr>
        <w:drawing>
          <wp:inline distT="0" distB="0" distL="0" distR="0">
            <wp:extent cx="904240" cy="256540"/>
            <wp:effectExtent l="0" t="0" r="0" b="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40"/>
                    <a:stretch>
                      <a:fillRect/>
                    </a:stretch>
                  </pic:blipFill>
                  <pic:spPr>
                    <a:xfrm>
                      <a:off x="0" y="0"/>
                      <a:ext cx="904762" cy="257143"/>
                    </a:xfrm>
                    <a:prstGeom prst="rect">
                      <a:avLst/>
                    </a:prstGeom>
                  </pic:spPr>
                </pic:pic>
              </a:graphicData>
            </a:graphic>
          </wp:inline>
        </w:drawing>
      </w:r>
      <w:r>
        <w:rPr>
          <w:rFonts w:hint="eastAsia" w:ascii="微软雅黑" w:hAnsi="微软雅黑" w:eastAsia="微软雅黑"/>
          <w:lang w:val="en-US"/>
        </w:rPr>
        <w:t>按钮即可进入建材报价详情页面中。如【图4</w:t>
      </w:r>
      <w:r>
        <w:rPr>
          <w:rFonts w:ascii="微软雅黑" w:hAnsi="微软雅黑" w:eastAsia="微软雅黑"/>
          <w:lang w:val="en-US"/>
        </w:rPr>
        <w:t>.3.1.2-1</w:t>
      </w:r>
      <w:r>
        <w:rPr>
          <w:rFonts w:hint="eastAsia" w:ascii="微软雅黑" w:hAnsi="微软雅黑" w:eastAsia="微软雅黑"/>
          <w:lang w:val="en-US"/>
        </w:rPr>
        <w:t>】、【图4</w:t>
      </w:r>
      <w:r>
        <w:rPr>
          <w:rFonts w:ascii="微软雅黑" w:hAnsi="微软雅黑" w:eastAsia="微软雅黑"/>
          <w:lang w:val="en-US"/>
        </w:rPr>
        <w:t>.3.1.2-2</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35555"/>
            <wp:effectExtent l="0" t="0" r="2540" b="0"/>
            <wp:docPr id="139" name="图片 1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true"/>
                    </pic:cNvPicPr>
                  </pic:nvPicPr>
                  <pic:blipFill>
                    <a:blip r:embed="rId43"/>
                    <a:stretch>
                      <a:fillRect/>
                    </a:stretch>
                  </pic:blipFill>
                  <pic:spPr>
                    <a:xfrm>
                      <a:off x="0" y="0"/>
                      <a:ext cx="5274310" cy="253555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建材报价-首次报价详情</w:t>
      </w:r>
    </w:p>
    <w:p>
      <w:pPr>
        <w:ind w:firstLine="420" w:firstLineChars="200"/>
        <w:rPr>
          <w:rFonts w:ascii="微软雅黑" w:hAnsi="微软雅黑" w:eastAsia="微软雅黑"/>
          <w:szCs w:val="21"/>
        </w:rPr>
      </w:pPr>
      <w:r>
        <w:rPr>
          <w:rFonts w:hint="eastAsia" w:ascii="微软雅黑" w:hAnsi="微软雅黑" w:eastAsia="微软雅黑"/>
          <w:szCs w:val="21"/>
        </w:rPr>
        <w:t>非首次进行建材报价（更新材料）需要选择更新的材料进行更新，并上传相关佐证文件。</w:t>
      </w:r>
    </w:p>
    <w:p>
      <w:pPr>
        <w:jc w:val="center"/>
        <w:rPr>
          <w:rFonts w:ascii="微软雅黑" w:hAnsi="微软雅黑" w:eastAsia="微软雅黑"/>
          <w:szCs w:val="21"/>
        </w:rPr>
      </w:pPr>
      <w:r>
        <w:drawing>
          <wp:inline distT="0" distB="0" distL="0" distR="0">
            <wp:extent cx="5274310" cy="2557145"/>
            <wp:effectExtent l="0" t="0" r="2540" b="0"/>
            <wp:docPr id="141" name="图片 1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true"/>
                    </pic:cNvPicPr>
                  </pic:nvPicPr>
                  <pic:blipFill>
                    <a:blip r:embed="rId44"/>
                    <a:stretch>
                      <a:fillRect/>
                    </a:stretch>
                  </pic:blipFill>
                  <pic:spPr>
                    <a:xfrm>
                      <a:off x="0" y="0"/>
                      <a:ext cx="5274310" cy="255714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.3.1.2</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建材报价-非首次报价详情</w:t>
      </w:r>
    </w:p>
    <w:p>
      <w:pPr>
        <w:jc w:val="center"/>
        <w:rPr>
          <w:rFonts w:ascii="微软雅黑" w:hAnsi="微软雅黑" w:eastAsia="微软雅黑"/>
          <w:szCs w:val="21"/>
        </w:rPr>
      </w:pPr>
    </w:p>
    <w:p>
      <w:pPr>
        <w:rPr>
          <w:rFonts w:ascii="微软雅黑" w:hAnsi="微软雅黑" w:eastAsia="微软雅黑"/>
          <w:color w:val="FF0000"/>
          <w:sz w:val="24"/>
          <w:szCs w:val="24"/>
        </w:rPr>
      </w:pPr>
      <w:r>
        <w:rPr>
          <w:rFonts w:hint="eastAsia" w:ascii="微软雅黑" w:hAnsi="微软雅黑" w:eastAsia="微软雅黑"/>
          <w:color w:val="FF0000"/>
          <w:sz w:val="24"/>
          <w:szCs w:val="24"/>
        </w:rPr>
        <w:t>说明1：</w:t>
      </w:r>
    </w:p>
    <w:p>
      <w:pPr>
        <w:pStyle w:val="25"/>
        <w:numPr>
          <w:ilvl w:val="0"/>
          <w:numId w:val="5"/>
        </w:numPr>
        <w:ind w:firstLineChars="0"/>
        <w:rPr>
          <w:rFonts w:ascii="微软雅黑" w:hAnsi="微软雅黑" w:eastAsia="微软雅黑"/>
          <w:color w:val="FF0000"/>
          <w:sz w:val="24"/>
          <w:szCs w:val="24"/>
        </w:rPr>
      </w:pPr>
      <w:r>
        <w:rPr>
          <w:rFonts w:hint="eastAsia" w:ascii="微软雅黑" w:hAnsi="微软雅黑" w:eastAsia="微软雅黑"/>
          <w:color w:val="FF0000"/>
          <w:sz w:val="24"/>
          <w:szCs w:val="24"/>
        </w:rPr>
        <w:t>若企业为首次建材报价则该内容展示为空，需要企业自主手动进行报价；</w:t>
      </w:r>
    </w:p>
    <w:p>
      <w:pPr>
        <w:pStyle w:val="25"/>
        <w:numPr>
          <w:ilvl w:val="0"/>
          <w:numId w:val="5"/>
        </w:numPr>
        <w:ind w:firstLineChars="0"/>
        <w:rPr>
          <w:rFonts w:ascii="微软雅黑" w:hAnsi="微软雅黑" w:eastAsia="微软雅黑"/>
          <w:color w:val="FF0000"/>
          <w:sz w:val="24"/>
          <w:szCs w:val="24"/>
        </w:rPr>
      </w:pPr>
      <w:r>
        <w:rPr>
          <w:rFonts w:hint="eastAsia" w:ascii="微软雅黑" w:hAnsi="微软雅黑" w:eastAsia="微软雅黑"/>
          <w:color w:val="FF0000"/>
          <w:sz w:val="24"/>
          <w:szCs w:val="24"/>
        </w:rPr>
        <w:t>若企业非首次建材报价，则新建后该详情内容会自动加载该地区已报送且审核通过的材料内容，在已有的数据基础上用户可手动进行更新、修改、删除</w:t>
      </w:r>
    </w:p>
    <w:p>
      <w:pPr>
        <w:rPr>
          <w:rFonts w:ascii="微软雅黑" w:hAnsi="微软雅黑" w:eastAsia="微软雅黑"/>
          <w:color w:val="FF0000"/>
          <w:sz w:val="24"/>
          <w:szCs w:val="24"/>
        </w:rPr>
      </w:pPr>
      <w:r>
        <w:rPr>
          <w:rFonts w:hint="eastAsia" w:ascii="微软雅黑" w:hAnsi="微软雅黑" w:eastAsia="微软雅黑"/>
          <w:color w:val="FF0000"/>
          <w:sz w:val="24"/>
          <w:szCs w:val="24"/>
        </w:rPr>
        <w:t>说明2：</w:t>
      </w:r>
    </w:p>
    <w:p>
      <w:pPr>
        <w:ind w:firstLine="480" w:firstLineChars="200"/>
        <w:rPr>
          <w:rFonts w:ascii="微软雅黑" w:hAnsi="微软雅黑" w:eastAsia="微软雅黑"/>
          <w:color w:val="FF0000"/>
          <w:sz w:val="24"/>
          <w:szCs w:val="24"/>
        </w:rPr>
      </w:pPr>
      <w:r>
        <w:rPr>
          <w:rFonts w:hint="eastAsia" w:ascii="微软雅黑" w:hAnsi="微软雅黑" w:eastAsia="微软雅黑"/>
          <w:color w:val="FF0000"/>
          <w:sz w:val="24"/>
          <w:szCs w:val="24"/>
        </w:rPr>
        <w:t>建议每张发票创建一个报价任务。</w:t>
      </w:r>
    </w:p>
    <w:p>
      <w:pPr>
        <w:pStyle w:val="5"/>
      </w:pPr>
      <w:r>
        <w:rPr>
          <w:rFonts w:hint="eastAsia"/>
        </w:rPr>
        <w:t>材料列表</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材料列表中展示企业建材报价的材料基本信息以及相关操作内容。如【图4</w:t>
      </w:r>
      <w:r>
        <w:rPr>
          <w:rFonts w:ascii="微软雅黑" w:hAnsi="微软雅黑" w:eastAsia="微软雅黑"/>
          <w:lang w:val="en-US"/>
        </w:rPr>
        <w:t>.3.1.3-1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46350"/>
            <wp:effectExtent l="0" t="0" r="2540" b="6350"/>
            <wp:docPr id="154" name="图片 1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true"/>
                    </pic:cNvPicPr>
                  </pic:nvPicPr>
                  <pic:blipFill>
                    <a:blip r:embed="rId45"/>
                    <a:stretch>
                      <a:fillRect/>
                    </a:stretch>
                  </pic:blipFill>
                  <pic:spPr>
                    <a:xfrm>
                      <a:off x="0" y="0"/>
                      <a:ext cx="5274310" cy="254635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建材报价-详情-材料列表</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材料列表内容：序号、材料名称、规格及型号、单位、品牌、材料类型、含税价（元）、除税价（元）、增值税率（%）、成交时间（开票时间）、材料状态、更新时间、材料更新状态、采用标准、备注、操作。</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材料名称：来自企业用户新增、导入数据；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规格及型号：来自企业用户新增、导入数据；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单位：来自企业用户新增、导入数据；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品牌：来自企业用户新增、导入数据；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材料类型：来自企业用户新增、导入数据；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含税价（元）：来自企业用户新增、导入数据；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除税价（元）：来自企业用户新增、导入数据；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税率：来自企业用户新增、导入数据；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成交时间：来自企业用户新增、导入数据；</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材料状态、更新时间：获取厂商材料库中信息，若为新增材料，则此处信息不展示；</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材料更新状态：展示材料更新状态，默认全部材料位未更新状态，若存在新增或者导入数据则均为已更新状态，若用户修改了列表中未更新状态的数据价格则更新状态也修改为已更新状态。</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操作：支持针对材料进行修改、删除</w:t>
      </w:r>
    </w:p>
    <w:p>
      <w:pPr>
        <w:pStyle w:val="36"/>
        <w:numPr>
          <w:ilvl w:val="0"/>
          <w:numId w:val="6"/>
        </w:numPr>
        <w:rPr>
          <w:rFonts w:ascii="微软雅黑" w:hAnsi="微软雅黑" w:eastAsia="微软雅黑"/>
          <w:lang w:val="en-US"/>
        </w:rPr>
      </w:pPr>
      <w:r>
        <w:rPr>
          <w:rFonts w:hint="eastAsia" w:ascii="微软雅黑" w:hAnsi="微软雅黑" w:eastAsia="微软雅黑"/>
          <w:lang w:val="en-US"/>
        </w:rPr>
        <w:t>修改：点击操作列的修改</w:t>
      </w:r>
      <w:r>
        <w:rPr>
          <w:lang w:val="en-US"/>
        </w:rPr>
        <w:drawing>
          <wp:inline distT="0" distB="0" distL="0" distR="0">
            <wp:extent cx="399415" cy="294640"/>
            <wp:effectExtent l="0" t="0" r="635" b="0"/>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46"/>
                    <a:stretch>
                      <a:fillRect/>
                    </a:stretch>
                  </pic:blipFill>
                  <pic:spPr>
                    <a:xfrm>
                      <a:off x="0" y="0"/>
                      <a:ext cx="400000" cy="295238"/>
                    </a:xfrm>
                    <a:prstGeom prst="rect">
                      <a:avLst/>
                    </a:prstGeom>
                  </pic:spPr>
                </pic:pic>
              </a:graphicData>
            </a:graphic>
          </wp:inline>
        </w:drawing>
      </w:r>
      <w:r>
        <w:rPr>
          <w:rFonts w:hint="eastAsia" w:ascii="微软雅黑" w:hAnsi="微软雅黑" w:eastAsia="微软雅黑"/>
          <w:lang w:val="en-US"/>
        </w:rPr>
        <w:t>按钮，可修改选中材料的基本信息。材料名称、规格型号、单位、品牌不支持修改。如【图4</w:t>
      </w:r>
      <w:r>
        <w:rPr>
          <w:rFonts w:ascii="微软雅黑" w:hAnsi="微软雅黑" w:eastAsia="微软雅黑"/>
          <w:lang w:val="en-US"/>
        </w:rPr>
        <w:t>.3.1.4-2</w:t>
      </w:r>
      <w:r>
        <w:rPr>
          <w:rFonts w:hint="eastAsia" w:ascii="微软雅黑" w:hAnsi="微软雅黑" w:eastAsia="微软雅黑"/>
          <w:lang w:val="en-US"/>
        </w:rPr>
        <w:t>】所示：</w:t>
      </w:r>
    </w:p>
    <w:p>
      <w:pPr>
        <w:pStyle w:val="36"/>
        <w:ind w:left="420"/>
        <w:rPr>
          <w:rFonts w:ascii="微软雅黑" w:hAnsi="微软雅黑" w:eastAsia="微软雅黑"/>
          <w:lang w:val="en-US"/>
        </w:rPr>
      </w:pPr>
      <w:r>
        <w:rPr>
          <w:lang w:val="en-US"/>
        </w:rPr>
        <w:drawing>
          <wp:inline distT="0" distB="0" distL="0" distR="0">
            <wp:extent cx="5274310" cy="2561590"/>
            <wp:effectExtent l="0" t="0" r="2540" b="0"/>
            <wp:docPr id="155" name="图片 1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true"/>
                    </pic:cNvPicPr>
                  </pic:nvPicPr>
                  <pic:blipFill>
                    <a:blip r:embed="rId47"/>
                    <a:stretch>
                      <a:fillRect/>
                    </a:stretch>
                  </pic:blipFill>
                  <pic:spPr>
                    <a:xfrm>
                      <a:off x="0" y="0"/>
                      <a:ext cx="5274310" cy="256159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.3.1.3</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建材报价-详情-材料列表-修改</w:t>
      </w:r>
    </w:p>
    <w:p>
      <w:pPr>
        <w:pStyle w:val="36"/>
        <w:ind w:left="420"/>
        <w:rPr>
          <w:rFonts w:ascii="微软雅黑" w:hAnsi="微软雅黑" w:eastAsia="微软雅黑"/>
          <w:lang w:val="en-US"/>
        </w:rPr>
      </w:pPr>
    </w:p>
    <w:p>
      <w:pPr>
        <w:pStyle w:val="36"/>
        <w:ind w:left="420"/>
        <w:rPr>
          <w:rFonts w:ascii="微软雅黑" w:hAnsi="微软雅黑" w:eastAsia="微软雅黑"/>
          <w:lang w:val="en-US"/>
        </w:rPr>
      </w:pPr>
      <w:r>
        <w:rPr>
          <w:lang w:val="en-US"/>
        </w:rPr>
        <w:drawing>
          <wp:inline distT="0" distB="0" distL="0" distR="0">
            <wp:extent cx="5274310" cy="2562860"/>
            <wp:effectExtent l="0" t="0" r="2540" b="8890"/>
            <wp:docPr id="156" name="图片 1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true"/>
                    </pic:cNvPicPr>
                  </pic:nvPicPr>
                  <pic:blipFill>
                    <a:blip r:embed="rId48"/>
                    <a:stretch>
                      <a:fillRect/>
                    </a:stretch>
                  </pic:blipFill>
                  <pic:spPr>
                    <a:xfrm>
                      <a:off x="0" y="0"/>
                      <a:ext cx="5274310" cy="256286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.3.1.3</w:t>
      </w:r>
      <w:r>
        <w:rPr>
          <w:rFonts w:hint="eastAsia" w:ascii="微软雅黑" w:hAnsi="微软雅黑" w:eastAsia="微软雅黑"/>
          <w:szCs w:val="21"/>
        </w:rPr>
        <w:t>-</w:t>
      </w:r>
      <w:r>
        <w:rPr>
          <w:rFonts w:ascii="微软雅黑" w:hAnsi="微软雅黑" w:eastAsia="微软雅黑"/>
          <w:szCs w:val="21"/>
        </w:rPr>
        <w:t>3</w:t>
      </w:r>
      <w:r>
        <w:rPr>
          <w:rFonts w:hint="eastAsia" w:ascii="微软雅黑" w:hAnsi="微软雅黑" w:eastAsia="微软雅黑"/>
          <w:szCs w:val="21"/>
        </w:rPr>
        <w:t>建材报价-详情-材料列表-修改-弹框</w:t>
      </w:r>
    </w:p>
    <w:p>
      <w:pPr>
        <w:pStyle w:val="36"/>
        <w:ind w:left="420"/>
        <w:rPr>
          <w:rFonts w:ascii="微软雅黑" w:hAnsi="微软雅黑" w:eastAsia="微软雅黑"/>
          <w:lang w:val="en-US"/>
        </w:rPr>
      </w:pPr>
    </w:p>
    <w:p>
      <w:pPr>
        <w:pStyle w:val="36"/>
        <w:ind w:left="420"/>
        <w:rPr>
          <w:rFonts w:ascii="微软雅黑" w:hAnsi="微软雅黑" w:eastAsia="微软雅黑"/>
          <w:lang w:val="en-US"/>
        </w:rPr>
      </w:pPr>
      <w:r>
        <w:rPr>
          <w:rFonts w:hint="eastAsia" w:ascii="微软雅黑" w:hAnsi="微软雅黑" w:eastAsia="微软雅黑"/>
          <w:lang w:val="en-US"/>
        </w:rPr>
        <w:t>删除：点击操作列的删除</w:t>
      </w:r>
      <w:r>
        <w:rPr>
          <w:lang w:val="en-US"/>
        </w:rPr>
        <w:drawing>
          <wp:inline distT="0" distB="0" distL="0" distR="0">
            <wp:extent cx="389890" cy="266065"/>
            <wp:effectExtent l="0" t="0" r="0" b="635"/>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49"/>
                    <a:stretch>
                      <a:fillRect/>
                    </a:stretch>
                  </pic:blipFill>
                  <pic:spPr>
                    <a:xfrm>
                      <a:off x="0" y="0"/>
                      <a:ext cx="390476" cy="266667"/>
                    </a:xfrm>
                    <a:prstGeom prst="rect">
                      <a:avLst/>
                    </a:prstGeom>
                  </pic:spPr>
                </pic:pic>
              </a:graphicData>
            </a:graphic>
          </wp:inline>
        </w:drawing>
      </w:r>
      <w:r>
        <w:rPr>
          <w:rFonts w:hint="eastAsia" w:ascii="微软雅黑" w:hAnsi="微软雅黑" w:eastAsia="微软雅黑"/>
          <w:lang w:val="en-US"/>
        </w:rPr>
        <w:t>按钮，可删除选中数据。如【图4</w:t>
      </w:r>
      <w:r>
        <w:rPr>
          <w:rFonts w:ascii="微软雅黑" w:hAnsi="微软雅黑" w:eastAsia="微软雅黑"/>
          <w:lang w:val="en-US"/>
        </w:rPr>
        <w:t>.3.1.4-3</w:t>
      </w:r>
      <w:r>
        <w:rPr>
          <w:rFonts w:hint="eastAsia" w:ascii="微软雅黑" w:hAnsi="微软雅黑" w:eastAsia="微软雅黑"/>
          <w:lang w:val="en-US"/>
        </w:rPr>
        <w:t>】所示：</w:t>
      </w:r>
    </w:p>
    <w:p>
      <w:pPr>
        <w:pStyle w:val="36"/>
        <w:ind w:left="420"/>
        <w:rPr>
          <w:rFonts w:ascii="微软雅黑" w:hAnsi="微软雅黑" w:eastAsia="微软雅黑"/>
          <w:lang w:val="en-US"/>
        </w:rPr>
      </w:pPr>
      <w:r>
        <w:rPr>
          <w:lang w:val="en-US"/>
        </w:rPr>
        <w:drawing>
          <wp:inline distT="0" distB="0" distL="0" distR="0">
            <wp:extent cx="5274310" cy="2566670"/>
            <wp:effectExtent l="0" t="0" r="2540" b="5080"/>
            <wp:docPr id="157" name="图片 1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true"/>
                    </pic:cNvPicPr>
                  </pic:nvPicPr>
                  <pic:blipFill>
                    <a:blip r:embed="rId50"/>
                    <a:stretch>
                      <a:fillRect/>
                    </a:stretch>
                  </pic:blipFill>
                  <pic:spPr>
                    <a:xfrm>
                      <a:off x="0" y="0"/>
                      <a:ext cx="5274310" cy="256667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.3.1.3</w:t>
      </w:r>
      <w:r>
        <w:rPr>
          <w:rFonts w:hint="eastAsia" w:ascii="微软雅黑" w:hAnsi="微软雅黑" w:eastAsia="微软雅黑"/>
          <w:szCs w:val="21"/>
        </w:rPr>
        <w:t>-</w:t>
      </w:r>
      <w:r>
        <w:rPr>
          <w:rFonts w:ascii="微软雅黑" w:hAnsi="微软雅黑" w:eastAsia="微软雅黑"/>
          <w:szCs w:val="21"/>
        </w:rPr>
        <w:t>4</w:t>
      </w:r>
      <w:r>
        <w:rPr>
          <w:rFonts w:hint="eastAsia" w:ascii="微软雅黑" w:hAnsi="微软雅黑" w:eastAsia="微软雅黑"/>
          <w:szCs w:val="21"/>
        </w:rPr>
        <w:t>建材报价-详情-材料列表-删除</w:t>
      </w:r>
    </w:p>
    <w:p>
      <w:pPr>
        <w:pStyle w:val="36"/>
        <w:ind w:left="420"/>
        <w:rPr>
          <w:rFonts w:ascii="微软雅黑" w:hAnsi="微软雅黑" w:eastAsia="微软雅黑"/>
          <w:lang w:val="en-US"/>
        </w:rPr>
      </w:pPr>
    </w:p>
    <w:p>
      <w:pPr>
        <w:pStyle w:val="5"/>
      </w:pPr>
      <w:r>
        <w:rPr>
          <w:rFonts w:hint="eastAsia"/>
        </w:rPr>
        <w:t>新增材料</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支持企业用户通过详情页面中的新增</w:t>
      </w:r>
      <w:r>
        <w:rPr>
          <w:lang w:val="en-US"/>
        </w:rPr>
        <w:drawing>
          <wp:inline distT="0" distB="0" distL="0" distR="0">
            <wp:extent cx="999490" cy="418465"/>
            <wp:effectExtent l="0" t="0" r="0" b="635"/>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51"/>
                    <a:stretch>
                      <a:fillRect/>
                    </a:stretch>
                  </pic:blipFill>
                  <pic:spPr>
                    <a:xfrm>
                      <a:off x="0" y="0"/>
                      <a:ext cx="1000000" cy="419048"/>
                    </a:xfrm>
                    <a:prstGeom prst="rect">
                      <a:avLst/>
                    </a:prstGeom>
                  </pic:spPr>
                </pic:pic>
              </a:graphicData>
            </a:graphic>
          </wp:inline>
        </w:drawing>
      </w:r>
      <w:r>
        <w:rPr>
          <w:rFonts w:hint="eastAsia" w:ascii="微软雅黑" w:hAnsi="微软雅黑" w:eastAsia="微软雅黑"/>
          <w:lang w:val="en-US"/>
        </w:rPr>
        <w:t>按钮进行材料信息。新增材料材料更新状态默认为已更新。且材料状态、更新时间为空。如【图4</w:t>
      </w:r>
      <w:r>
        <w:rPr>
          <w:rFonts w:ascii="微软雅黑" w:hAnsi="微软雅黑" w:eastAsia="微软雅黑"/>
          <w:lang w:val="en-US"/>
        </w:rPr>
        <w:t>.3.1.4-1</w:t>
      </w:r>
      <w:r>
        <w:rPr>
          <w:rFonts w:hint="eastAsia" w:ascii="微软雅黑" w:hAnsi="微软雅黑" w:eastAsia="微软雅黑"/>
          <w:lang w:val="en-US"/>
        </w:rPr>
        <w:t>】、【4</w:t>
      </w:r>
      <w:r>
        <w:rPr>
          <w:rFonts w:ascii="微软雅黑" w:hAnsi="微软雅黑" w:eastAsia="微软雅黑"/>
          <w:lang w:val="en-US"/>
        </w:rPr>
        <w:t>.3.1.4-2</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71115"/>
            <wp:effectExtent l="0" t="0" r="2540" b="635"/>
            <wp:docPr id="142" name="图片 1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true"/>
                    </pic:cNvPicPr>
                  </pic:nvPicPr>
                  <pic:blipFill>
                    <a:blip r:embed="rId52"/>
                    <a:stretch>
                      <a:fillRect/>
                    </a:stretch>
                  </pic:blipFill>
                  <pic:spPr>
                    <a:xfrm>
                      <a:off x="0" y="0"/>
                      <a:ext cx="5274310" cy="2571115"/>
                    </a:xfrm>
                    <a:prstGeom prst="rect">
                      <a:avLst/>
                    </a:prstGeom>
                  </pic:spPr>
                </pic:pic>
              </a:graphicData>
            </a:graphic>
          </wp:inline>
        </w:drawing>
      </w:r>
    </w:p>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.3.1.4</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建材报价-详情</w:t>
      </w:r>
      <w:r>
        <w:rPr>
          <w:rFonts w:ascii="微软雅黑" w:hAnsi="微软雅黑" w:eastAsia="微软雅黑"/>
          <w:szCs w:val="21"/>
        </w:rPr>
        <w:t>-</w:t>
      </w:r>
      <w:r>
        <w:rPr>
          <w:rFonts w:hint="eastAsia" w:ascii="微软雅黑" w:hAnsi="微软雅黑" w:eastAsia="微软雅黑"/>
          <w:szCs w:val="21"/>
        </w:rPr>
        <w:t>新增</w:t>
      </w:r>
    </w:p>
    <w:p>
      <w:pPr>
        <w:jc w:val="center"/>
        <w:rPr>
          <w:rFonts w:ascii="微软雅黑" w:hAnsi="微软雅黑" w:eastAsia="微软雅黑"/>
          <w:b/>
          <w:szCs w:val="21"/>
        </w:rPr>
      </w:pPr>
      <w:r>
        <w:drawing>
          <wp:inline distT="0" distB="0" distL="0" distR="0">
            <wp:extent cx="5274310" cy="2578100"/>
            <wp:effectExtent l="0" t="0" r="2540" b="0"/>
            <wp:docPr id="143" name="图片 1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true"/>
                    </pic:cNvPicPr>
                  </pic:nvPicPr>
                  <pic:blipFill>
                    <a:blip r:embed="rId53"/>
                    <a:stretch>
                      <a:fillRect/>
                    </a:stretch>
                  </pic:blipFill>
                  <pic:spPr>
                    <a:xfrm>
                      <a:off x="0" y="0"/>
                      <a:ext cx="5274310" cy="257810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.3.1.4</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建材报价-详情-新增-弹框</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进入材料新增弹框后输入材料基本信息点击下方的确定</w:t>
      </w:r>
      <w:r>
        <w:rPr>
          <w:rFonts w:ascii="微软雅黑" w:hAnsi="微软雅黑" w:eastAsia="微软雅黑"/>
          <w:lang w:val="en-US"/>
        </w:rPr>
        <w:drawing>
          <wp:inline distT="0" distB="0" distL="0" distR="0">
            <wp:extent cx="904240" cy="256540"/>
            <wp:effectExtent l="0" t="0" r="0" b="0"/>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pic:cNvPicPr>
                  </pic:nvPicPr>
                  <pic:blipFill>
                    <a:blip r:embed="rId40"/>
                    <a:stretch>
                      <a:fillRect/>
                    </a:stretch>
                  </pic:blipFill>
                  <pic:spPr>
                    <a:xfrm>
                      <a:off x="0" y="0"/>
                      <a:ext cx="904762" cy="257143"/>
                    </a:xfrm>
                    <a:prstGeom prst="rect">
                      <a:avLst/>
                    </a:prstGeom>
                  </pic:spPr>
                </pic:pic>
              </a:graphicData>
            </a:graphic>
          </wp:inline>
        </w:drawing>
      </w:r>
      <w:r>
        <w:rPr>
          <w:rFonts w:hint="eastAsia" w:ascii="微软雅黑" w:hAnsi="微软雅黑" w:eastAsia="微软雅黑"/>
          <w:lang w:val="en-US"/>
        </w:rPr>
        <w:t>按钮即可完成材料新增，若点击取消</w:t>
      </w:r>
      <w:r>
        <w:rPr>
          <w:rFonts w:ascii="微软雅黑" w:hAnsi="微软雅黑" w:eastAsia="微软雅黑"/>
          <w:lang w:val="en-US"/>
        </w:rPr>
        <w:drawing>
          <wp:inline distT="0" distB="0" distL="0" distR="0">
            <wp:extent cx="923290" cy="275590"/>
            <wp:effectExtent l="0" t="0" r="0" b="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54"/>
                    <a:stretch>
                      <a:fillRect/>
                    </a:stretch>
                  </pic:blipFill>
                  <pic:spPr>
                    <a:xfrm>
                      <a:off x="0" y="0"/>
                      <a:ext cx="923810" cy="276190"/>
                    </a:xfrm>
                    <a:prstGeom prst="rect">
                      <a:avLst/>
                    </a:prstGeom>
                  </pic:spPr>
                </pic:pic>
              </a:graphicData>
            </a:graphic>
          </wp:inline>
        </w:drawing>
      </w:r>
      <w:r>
        <w:rPr>
          <w:rFonts w:hint="eastAsia" w:ascii="微软雅黑" w:hAnsi="微软雅黑" w:eastAsia="微软雅黑"/>
          <w:lang w:val="en-US"/>
        </w:rPr>
        <w:t>按钮则取消本次新增材料。</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新增材料信息：材料名称、规格型号、单位、含税价、除税价、增值税率%、成交时间（开票时间）、品牌、材料类型、采用标准、备注。</w:t>
      </w:r>
    </w:p>
    <w:p>
      <w:pPr>
        <w:pStyle w:val="36"/>
        <w:rPr>
          <w:rFonts w:ascii="微软雅黑" w:hAnsi="微软雅黑" w:eastAsia="微软雅黑"/>
          <w:lang w:val="en-US"/>
        </w:rPr>
      </w:pPr>
      <w:r>
        <w:rPr>
          <w:lang w:val="en-US"/>
        </w:rPr>
        <w:drawing>
          <wp:inline distT="0" distB="0" distL="0" distR="0">
            <wp:extent cx="5274310" cy="2571115"/>
            <wp:effectExtent l="0" t="0" r="2540" b="635"/>
            <wp:docPr id="144"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true"/>
                    </pic:cNvPicPr>
                  </pic:nvPicPr>
                  <pic:blipFill>
                    <a:blip r:embed="rId55"/>
                    <a:stretch>
                      <a:fillRect/>
                    </a:stretch>
                  </pic:blipFill>
                  <pic:spPr>
                    <a:xfrm>
                      <a:off x="0" y="0"/>
                      <a:ext cx="5274310" cy="257111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.3.1.4</w:t>
      </w:r>
      <w:r>
        <w:rPr>
          <w:rFonts w:hint="eastAsia" w:ascii="微软雅黑" w:hAnsi="微软雅黑" w:eastAsia="微软雅黑"/>
          <w:szCs w:val="21"/>
        </w:rPr>
        <w:t>-</w:t>
      </w:r>
      <w:r>
        <w:rPr>
          <w:rFonts w:ascii="微软雅黑" w:hAnsi="微软雅黑" w:eastAsia="微软雅黑"/>
          <w:szCs w:val="21"/>
        </w:rPr>
        <w:t>3</w:t>
      </w:r>
      <w:r>
        <w:rPr>
          <w:rFonts w:hint="eastAsia" w:ascii="微软雅黑" w:hAnsi="微软雅黑" w:eastAsia="微软雅黑"/>
          <w:szCs w:val="21"/>
        </w:rPr>
        <w:t>建材报价-详情-新增-成功</w:t>
      </w:r>
    </w:p>
    <w:p>
      <w:pPr>
        <w:pStyle w:val="36"/>
        <w:ind w:firstLine="480" w:firstLineChars="200"/>
        <w:rPr>
          <w:rFonts w:ascii="微软雅黑" w:hAnsi="微软雅黑" w:eastAsia="微软雅黑"/>
          <w:lang w:val="en-US"/>
        </w:rPr>
      </w:pPr>
    </w:p>
    <w:p>
      <w:pPr>
        <w:pStyle w:val="5"/>
      </w:pPr>
      <w:r>
        <w:rPr>
          <w:rFonts w:hint="eastAsia"/>
        </w:rPr>
        <w:t>下载模板</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用户可点击材料列表上方的下载模板</w:t>
      </w:r>
      <w:r>
        <w:rPr>
          <w:lang w:val="en-US"/>
        </w:rPr>
        <w:drawing>
          <wp:inline distT="0" distB="0" distL="0" distR="0">
            <wp:extent cx="932815" cy="399415"/>
            <wp:effectExtent l="0" t="0" r="635" b="635"/>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pic:cNvPicPr>
                  </pic:nvPicPr>
                  <pic:blipFill>
                    <a:blip r:embed="rId56"/>
                    <a:stretch>
                      <a:fillRect/>
                    </a:stretch>
                  </pic:blipFill>
                  <pic:spPr>
                    <a:xfrm>
                      <a:off x="0" y="0"/>
                      <a:ext cx="933333" cy="400000"/>
                    </a:xfrm>
                    <a:prstGeom prst="rect">
                      <a:avLst/>
                    </a:prstGeom>
                  </pic:spPr>
                </pic:pic>
              </a:graphicData>
            </a:graphic>
          </wp:inline>
        </w:drawing>
      </w:r>
      <w:r>
        <w:rPr>
          <w:rFonts w:hint="eastAsia" w:ascii="微软雅黑" w:hAnsi="微软雅黑" w:eastAsia="微软雅黑"/>
          <w:lang w:val="en-US"/>
        </w:rPr>
        <w:t>按钮下载材料上传模板。如【图4</w:t>
      </w:r>
      <w:r>
        <w:rPr>
          <w:rFonts w:ascii="微软雅黑" w:hAnsi="微软雅黑" w:eastAsia="微软雅黑"/>
          <w:lang w:val="en-US"/>
        </w:rPr>
        <w:t>.3.1.5-1</w:t>
      </w:r>
      <w:r>
        <w:rPr>
          <w:rFonts w:hint="eastAsia" w:ascii="微软雅黑" w:hAnsi="微软雅黑" w:eastAsia="微软雅黑"/>
          <w:lang w:val="en-US"/>
        </w:rPr>
        <w:t>】、【4</w:t>
      </w:r>
      <w:r>
        <w:rPr>
          <w:rFonts w:ascii="微软雅黑" w:hAnsi="微软雅黑" w:eastAsia="微软雅黑"/>
          <w:lang w:val="en-US"/>
        </w:rPr>
        <w:t>.3.1.5-2</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80640"/>
            <wp:effectExtent l="0" t="0" r="2540" b="0"/>
            <wp:docPr id="145" name="图片 1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true"/>
                    </pic:cNvPicPr>
                  </pic:nvPicPr>
                  <pic:blipFill>
                    <a:blip r:embed="rId57"/>
                    <a:stretch>
                      <a:fillRect/>
                    </a:stretch>
                  </pic:blipFill>
                  <pic:spPr>
                    <a:xfrm>
                      <a:off x="0" y="0"/>
                      <a:ext cx="5274310" cy="258064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.3.1.5</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建材报价-详情-下载模板</w:t>
      </w:r>
    </w:p>
    <w:p>
      <w:pPr>
        <w:rPr>
          <w:rFonts w:ascii="微软雅黑" w:hAnsi="微软雅黑" w:eastAsia="微软雅黑"/>
          <w:szCs w:val="21"/>
        </w:rPr>
      </w:pPr>
      <w:r>
        <w:drawing>
          <wp:inline distT="0" distB="0" distL="0" distR="0">
            <wp:extent cx="5274310" cy="1110615"/>
            <wp:effectExtent l="0" t="0" r="2540" b="0"/>
            <wp:docPr id="146" name="图片 1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true"/>
                    </pic:cNvPicPr>
                  </pic:nvPicPr>
                  <pic:blipFill>
                    <a:blip r:embed="rId58"/>
                    <a:stretch>
                      <a:fillRect/>
                    </a:stretch>
                  </pic:blipFill>
                  <pic:spPr>
                    <a:xfrm>
                      <a:off x="0" y="0"/>
                      <a:ext cx="5274310" cy="111061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.3.1.5</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建材报价-详情-下载模板-EXCLE展示</w:t>
      </w:r>
    </w:p>
    <w:p>
      <w:pPr>
        <w:jc w:val="center"/>
        <w:rPr>
          <w:rFonts w:ascii="微软雅黑" w:hAnsi="微软雅黑" w:eastAsia="微软雅黑"/>
          <w:szCs w:val="21"/>
        </w:rPr>
      </w:pPr>
    </w:p>
    <w:p>
      <w:pPr>
        <w:rPr>
          <w:rFonts w:ascii="微软雅黑" w:hAnsi="微软雅黑" w:eastAsia="微软雅黑" w:cs="Times New Roman"/>
          <w:color w:val="FF0000"/>
          <w:kern w:val="0"/>
          <w:sz w:val="24"/>
          <w:szCs w:val="24"/>
        </w:rPr>
      </w:pPr>
      <w:r>
        <w:rPr>
          <w:rFonts w:hint="eastAsia" w:ascii="微软雅黑" w:hAnsi="微软雅黑" w:eastAsia="微软雅黑" w:cs="Times New Roman"/>
          <w:color w:val="FF0000"/>
          <w:kern w:val="0"/>
          <w:sz w:val="24"/>
          <w:szCs w:val="24"/>
        </w:rPr>
        <w:t>填表说明：</w:t>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p>
    <w:p>
      <w:pPr>
        <w:rPr>
          <w:rFonts w:ascii="微软雅黑" w:hAnsi="微软雅黑" w:eastAsia="微软雅黑" w:cs="Times New Roman"/>
          <w:color w:val="FF0000"/>
          <w:kern w:val="0"/>
          <w:sz w:val="24"/>
          <w:szCs w:val="24"/>
        </w:rPr>
      </w:pPr>
      <w:r>
        <w:rPr>
          <w:rFonts w:hint="eastAsia" w:ascii="微软雅黑" w:hAnsi="微软雅黑" w:eastAsia="微软雅黑" w:cs="Times New Roman"/>
          <w:color w:val="FF0000"/>
          <w:kern w:val="0"/>
          <w:sz w:val="24"/>
          <w:szCs w:val="24"/>
        </w:rPr>
        <w:t>1、请选择产品最新销售合同和合同相对应的产品单价的增值税发票成交价格，并按发票时间填写成交时间。报送的价格可以是供应价或者工地到场价，并在备注里予以说明。</w:t>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p>
    <w:p>
      <w:pPr>
        <w:rPr>
          <w:rFonts w:ascii="微软雅黑" w:hAnsi="微软雅黑" w:eastAsia="微软雅黑" w:cs="Times New Roman"/>
          <w:color w:val="FF0000"/>
          <w:kern w:val="0"/>
          <w:sz w:val="24"/>
          <w:szCs w:val="24"/>
        </w:rPr>
      </w:pPr>
      <w:r>
        <w:rPr>
          <w:rFonts w:hint="eastAsia" w:ascii="微软雅黑" w:hAnsi="微软雅黑" w:eastAsia="微软雅黑" w:cs="Times New Roman"/>
          <w:color w:val="FF0000"/>
          <w:kern w:val="0"/>
          <w:sz w:val="24"/>
          <w:szCs w:val="24"/>
        </w:rPr>
        <w:t>2、若报价不含运费，应在备注栏说明材料到工地的运费计取方式。</w:t>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p>
    <w:p>
      <w:pPr>
        <w:rPr>
          <w:rFonts w:ascii="Calibri" w:hAnsi="Calibri"/>
          <w:color w:val="FF0000"/>
          <w:szCs w:val="21"/>
        </w:rPr>
      </w:pPr>
      <w:r>
        <w:rPr>
          <w:rFonts w:hint="eastAsia" w:ascii="微软雅黑" w:hAnsi="微软雅黑" w:eastAsia="微软雅黑" w:cs="Times New Roman"/>
          <w:color w:val="FF0000"/>
          <w:kern w:val="0"/>
          <w:sz w:val="24"/>
          <w:szCs w:val="24"/>
        </w:rPr>
        <w:t>3、要求在备注中注明该报价是否含安装费、辅材等价格。</w:t>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微软雅黑" w:hAnsi="微软雅黑" w:eastAsia="微软雅黑" w:cs="Times New Roman"/>
          <w:color w:val="FF0000"/>
          <w:kern w:val="0"/>
          <w:sz w:val="24"/>
          <w:szCs w:val="24"/>
        </w:rPr>
        <w:tab/>
      </w:r>
      <w:r>
        <w:rPr>
          <w:rFonts w:hint="eastAsia" w:ascii="宋体" w:hAnsi="宋体"/>
          <w:color w:val="FF0000"/>
          <w:sz w:val="24"/>
          <w:szCs w:val="24"/>
        </w:rPr>
        <w:tab/>
      </w:r>
      <w:r>
        <w:rPr>
          <w:rFonts w:hint="eastAsia" w:ascii="宋体" w:hAnsi="宋体"/>
          <w:color w:val="FF0000"/>
          <w:sz w:val="24"/>
          <w:szCs w:val="24"/>
        </w:rPr>
        <w:tab/>
      </w:r>
    </w:p>
    <w:p>
      <w:pPr>
        <w:pStyle w:val="36"/>
        <w:rPr>
          <w:rFonts w:ascii="微软雅黑" w:hAnsi="微软雅黑" w:eastAsia="微软雅黑"/>
          <w:lang w:val="en-US"/>
        </w:rPr>
      </w:pPr>
    </w:p>
    <w:p>
      <w:pPr>
        <w:pStyle w:val="5"/>
      </w:pPr>
      <w:r>
        <w:rPr>
          <w:rFonts w:hint="eastAsia"/>
        </w:rPr>
        <w:t>导入EXCEL</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用户可点击材料列表上方的导入EXCEL</w:t>
      </w:r>
      <w:r>
        <w:t xml:space="preserve"> </w:t>
      </w:r>
      <w:r>
        <w:rPr>
          <w:lang w:val="en-US"/>
        </w:rPr>
        <w:drawing>
          <wp:inline distT="0" distB="0" distL="0" distR="0">
            <wp:extent cx="932815" cy="380365"/>
            <wp:effectExtent l="0" t="0" r="635" b="635"/>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59"/>
                    <a:stretch>
                      <a:fillRect/>
                    </a:stretch>
                  </pic:blipFill>
                  <pic:spPr>
                    <a:xfrm>
                      <a:off x="0" y="0"/>
                      <a:ext cx="933333" cy="380952"/>
                    </a:xfrm>
                    <a:prstGeom prst="rect">
                      <a:avLst/>
                    </a:prstGeom>
                  </pic:spPr>
                </pic:pic>
              </a:graphicData>
            </a:graphic>
          </wp:inline>
        </w:drawing>
      </w:r>
      <w:r>
        <w:rPr>
          <w:rFonts w:hint="eastAsia" w:ascii="微软雅黑" w:hAnsi="微软雅黑" w:eastAsia="微软雅黑"/>
          <w:lang w:val="en-US"/>
        </w:rPr>
        <w:t>按钮将线下EXCLE导入至本系统，导入EXCEL格式应与模板一致。如【图4</w:t>
      </w:r>
      <w:r>
        <w:rPr>
          <w:rFonts w:ascii="微软雅黑" w:hAnsi="微软雅黑" w:eastAsia="微软雅黑"/>
          <w:lang w:val="en-US"/>
        </w:rPr>
        <w:t>.3.1.6-1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76195"/>
            <wp:effectExtent l="0" t="0" r="2540" b="0"/>
            <wp:docPr id="147" name="图片 1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true"/>
                    </pic:cNvPicPr>
                  </pic:nvPicPr>
                  <pic:blipFill>
                    <a:blip r:embed="rId60"/>
                    <a:stretch>
                      <a:fillRect/>
                    </a:stretch>
                  </pic:blipFill>
                  <pic:spPr>
                    <a:xfrm>
                      <a:off x="0" y="0"/>
                      <a:ext cx="5274310" cy="257619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.3.1.6</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建材报价-详情-导入EXCEL</w:t>
      </w:r>
    </w:p>
    <w:p>
      <w:pPr>
        <w:pStyle w:val="36"/>
        <w:ind w:firstLine="480" w:firstLineChars="200"/>
        <w:rPr>
          <w:rFonts w:ascii="微软雅黑" w:hAnsi="微软雅黑" w:eastAsia="微软雅黑"/>
          <w:lang w:val="en-US"/>
        </w:rPr>
      </w:pPr>
    </w:p>
    <w:p>
      <w:pPr>
        <w:pStyle w:val="5"/>
      </w:pPr>
      <w:r>
        <w:rPr>
          <w:rFonts w:hint="eastAsia"/>
        </w:rPr>
        <w:t>导出EXCEL</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通过导出EXCEL</w:t>
      </w:r>
      <w:r>
        <w:t xml:space="preserve"> </w:t>
      </w:r>
      <w:r>
        <w:rPr>
          <w:lang w:val="en-US"/>
        </w:rPr>
        <w:drawing>
          <wp:inline distT="0" distB="0" distL="0" distR="0">
            <wp:extent cx="961390" cy="389890"/>
            <wp:effectExtent l="0" t="0" r="0" b="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61"/>
                    <a:stretch>
                      <a:fillRect/>
                    </a:stretch>
                  </pic:blipFill>
                  <pic:spPr>
                    <a:xfrm>
                      <a:off x="0" y="0"/>
                      <a:ext cx="961905" cy="390476"/>
                    </a:xfrm>
                    <a:prstGeom prst="rect">
                      <a:avLst/>
                    </a:prstGeom>
                  </pic:spPr>
                </pic:pic>
              </a:graphicData>
            </a:graphic>
          </wp:inline>
        </w:drawing>
      </w:r>
      <w:r>
        <w:rPr>
          <w:rFonts w:hint="eastAsia" w:ascii="微软雅黑" w:hAnsi="微软雅黑" w:eastAsia="微软雅黑"/>
          <w:lang w:val="en-US"/>
        </w:rPr>
        <w:t>按钮支持用户将当前页面数据以EXCLE格式导出至本地。如【图4</w:t>
      </w:r>
      <w:r>
        <w:rPr>
          <w:rFonts w:ascii="微软雅黑" w:hAnsi="微软雅黑" w:eastAsia="微软雅黑"/>
          <w:lang w:val="en-US"/>
        </w:rPr>
        <w:t>.3.1.7-1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53335"/>
            <wp:effectExtent l="0" t="0" r="2540" b="0"/>
            <wp:docPr id="148" name="图片 1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true"/>
                    </pic:cNvPicPr>
                  </pic:nvPicPr>
                  <pic:blipFill>
                    <a:blip r:embed="rId62"/>
                    <a:stretch>
                      <a:fillRect/>
                    </a:stretch>
                  </pic:blipFill>
                  <pic:spPr>
                    <a:xfrm>
                      <a:off x="0" y="0"/>
                      <a:ext cx="5274310" cy="255333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.3.1.7</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建材报价-详情-导出EXCEL</w:t>
      </w:r>
    </w:p>
    <w:p>
      <w:pPr>
        <w:jc w:val="center"/>
        <w:rPr>
          <w:rFonts w:ascii="微软雅黑" w:hAnsi="微软雅黑" w:eastAsia="微软雅黑"/>
          <w:szCs w:val="21"/>
        </w:rPr>
      </w:pPr>
    </w:p>
    <w:p>
      <w:pPr>
        <w:pStyle w:val="5"/>
      </w:pPr>
      <w:r>
        <w:rPr>
          <w:rFonts w:hint="eastAsia"/>
        </w:rPr>
        <w:t xml:space="preserve"> 上传资料</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材料价格报送完成后，需要各企业完成并上传对应的佐证材料。如【图4</w:t>
      </w:r>
      <w:r>
        <w:rPr>
          <w:rFonts w:ascii="微软雅黑" w:hAnsi="微软雅黑" w:eastAsia="微软雅黑"/>
          <w:lang w:val="en-US"/>
        </w:rPr>
        <w:t>.3.1.8-1】所示</w:t>
      </w:r>
      <w:r>
        <w:rPr>
          <w:rFonts w:hint="eastAsia" w:ascii="微软雅黑" w:hAnsi="微软雅黑" w:eastAsia="微软雅黑"/>
          <w:lang w:val="en-US"/>
        </w:rPr>
        <w:t>。</w:t>
      </w:r>
    </w:p>
    <w:p>
      <w:pPr>
        <w:pStyle w:val="36"/>
        <w:rPr>
          <w:rFonts w:ascii="微软雅黑" w:hAnsi="微软雅黑" w:eastAsia="微软雅黑"/>
          <w:lang w:val="en-US"/>
        </w:rPr>
      </w:pPr>
      <w:r>
        <w:rPr>
          <w:lang w:val="en-US"/>
        </w:rPr>
        <w:drawing>
          <wp:inline distT="0" distB="0" distL="0" distR="0">
            <wp:extent cx="5274310" cy="2572385"/>
            <wp:effectExtent l="0" t="0" r="2540" b="0"/>
            <wp:docPr id="149" name="图片 1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true"/>
                    </pic:cNvPicPr>
                  </pic:nvPicPr>
                  <pic:blipFill>
                    <a:blip r:embed="rId63"/>
                    <a:stretch>
                      <a:fillRect/>
                    </a:stretch>
                  </pic:blipFill>
                  <pic:spPr>
                    <a:xfrm>
                      <a:off x="0" y="0"/>
                      <a:ext cx="5274310" cy="257238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.3.1.9</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建材报价-上传资料</w:t>
      </w:r>
    </w:p>
    <w:p>
      <w:pPr>
        <w:rPr>
          <w:rFonts w:ascii="微软雅黑" w:hAnsi="微软雅黑" w:eastAsia="微软雅黑"/>
          <w:szCs w:val="21"/>
        </w:rPr>
      </w:pPr>
      <w:r>
        <w:rPr>
          <w:rFonts w:ascii="微软雅黑" w:hAnsi="微软雅黑" w:eastAsia="微软雅黑"/>
          <w:szCs w:val="21"/>
        </w:rPr>
        <w:t>资料说明：</w:t>
      </w:r>
    </w:p>
    <w:p>
      <w:pPr>
        <w:pStyle w:val="25"/>
        <w:numPr>
          <w:ilvl w:val="0"/>
          <w:numId w:val="7"/>
        </w:numPr>
        <w:ind w:firstLineChars="0"/>
        <w:rPr>
          <w:rFonts w:ascii="微软雅黑" w:hAnsi="微软雅黑" w:eastAsia="微软雅黑"/>
          <w:szCs w:val="21"/>
        </w:rPr>
      </w:pPr>
      <w:r>
        <w:rPr>
          <w:rFonts w:ascii="微软雅黑" w:hAnsi="微软雅黑" w:eastAsia="微软雅黑"/>
          <w:szCs w:val="21"/>
        </w:rPr>
        <w:t>申报函：</w:t>
      </w:r>
      <w:r>
        <w:rPr>
          <w:rFonts w:hint="eastAsia" w:ascii="微软雅黑" w:hAnsi="微软雅黑" w:eastAsia="微软雅黑"/>
          <w:szCs w:val="21"/>
        </w:rPr>
        <w:t>必填项；</w:t>
      </w:r>
    </w:p>
    <w:p>
      <w:pPr>
        <w:pStyle w:val="25"/>
        <w:numPr>
          <w:ilvl w:val="0"/>
          <w:numId w:val="7"/>
        </w:numPr>
        <w:ind w:firstLineChars="0"/>
        <w:rPr>
          <w:rFonts w:ascii="微软雅黑" w:hAnsi="微软雅黑" w:eastAsia="微软雅黑"/>
          <w:szCs w:val="21"/>
        </w:rPr>
      </w:pPr>
      <w:r>
        <w:rPr>
          <w:rFonts w:ascii="微软雅黑" w:hAnsi="微软雅黑" w:eastAsia="微软雅黑"/>
          <w:szCs w:val="21"/>
        </w:rPr>
        <w:t>材料价格报价表：</w:t>
      </w:r>
      <w:r>
        <w:rPr>
          <w:rFonts w:hint="eastAsia" w:ascii="微软雅黑" w:hAnsi="微软雅黑" w:eastAsia="微软雅黑"/>
          <w:szCs w:val="21"/>
        </w:rPr>
        <w:t>必填项；</w:t>
      </w:r>
    </w:p>
    <w:p>
      <w:pPr>
        <w:pStyle w:val="25"/>
        <w:numPr>
          <w:ilvl w:val="0"/>
          <w:numId w:val="7"/>
        </w:numPr>
        <w:ind w:firstLineChars="0"/>
        <w:rPr>
          <w:rFonts w:ascii="微软雅黑" w:hAnsi="微软雅黑" w:eastAsia="微软雅黑"/>
          <w:szCs w:val="21"/>
        </w:rPr>
      </w:pPr>
      <w:r>
        <w:rPr>
          <w:rFonts w:ascii="微软雅黑" w:hAnsi="微软雅黑" w:eastAsia="微软雅黑"/>
          <w:szCs w:val="21"/>
        </w:rPr>
        <w:t>产品代表性规格的成本分析表：</w:t>
      </w:r>
      <w:r>
        <w:rPr>
          <w:rFonts w:hint="eastAsia" w:ascii="微软雅黑" w:hAnsi="微软雅黑" w:eastAsia="微软雅黑"/>
          <w:szCs w:val="21"/>
        </w:rPr>
        <w:t>必填项；</w:t>
      </w:r>
    </w:p>
    <w:p>
      <w:pPr>
        <w:pStyle w:val="25"/>
        <w:numPr>
          <w:ilvl w:val="0"/>
          <w:numId w:val="7"/>
        </w:numPr>
        <w:ind w:firstLineChars="0"/>
        <w:rPr>
          <w:rFonts w:ascii="微软雅黑" w:hAnsi="微软雅黑" w:eastAsia="微软雅黑"/>
          <w:szCs w:val="21"/>
        </w:rPr>
      </w:pPr>
      <w:r>
        <w:rPr>
          <w:rFonts w:ascii="微软雅黑" w:hAnsi="微软雅黑" w:eastAsia="微软雅黑"/>
          <w:szCs w:val="21"/>
        </w:rPr>
        <w:t>诚信报价承诺书：</w:t>
      </w:r>
      <w:r>
        <w:rPr>
          <w:rFonts w:hint="eastAsia" w:ascii="微软雅黑" w:hAnsi="微软雅黑" w:eastAsia="微软雅黑"/>
          <w:szCs w:val="21"/>
        </w:rPr>
        <w:t>必填项；</w:t>
      </w:r>
    </w:p>
    <w:p>
      <w:pPr>
        <w:pStyle w:val="25"/>
        <w:numPr>
          <w:ilvl w:val="0"/>
          <w:numId w:val="7"/>
        </w:numPr>
        <w:ind w:firstLineChars="0"/>
        <w:rPr>
          <w:rFonts w:ascii="微软雅黑" w:hAnsi="微软雅黑" w:eastAsia="微软雅黑"/>
          <w:szCs w:val="21"/>
        </w:rPr>
      </w:pPr>
      <w:r>
        <w:rPr>
          <w:rFonts w:ascii="微软雅黑" w:hAnsi="微软雅黑" w:eastAsia="微软雅黑"/>
          <w:szCs w:val="21"/>
        </w:rPr>
        <w:t>最新销售合同及发票：</w:t>
      </w:r>
      <w:r>
        <w:rPr>
          <w:rFonts w:hint="eastAsia" w:ascii="微软雅黑" w:hAnsi="微软雅黑" w:eastAsia="微软雅黑"/>
          <w:szCs w:val="21"/>
        </w:rPr>
        <w:t>必填项，展示已报送材料的最新销售合同已经产生的合同发票；</w:t>
      </w:r>
    </w:p>
    <w:p>
      <w:pPr>
        <w:pStyle w:val="25"/>
        <w:numPr>
          <w:ilvl w:val="0"/>
          <w:numId w:val="7"/>
        </w:numPr>
        <w:ind w:firstLineChars="0"/>
        <w:rPr>
          <w:rFonts w:ascii="微软雅黑" w:hAnsi="微软雅黑" w:eastAsia="微软雅黑"/>
          <w:szCs w:val="21"/>
        </w:rPr>
      </w:pPr>
      <w:r>
        <w:rPr>
          <w:rFonts w:ascii="微软雅黑" w:hAnsi="微软雅黑" w:eastAsia="微软雅黑"/>
          <w:szCs w:val="21"/>
        </w:rPr>
        <w:t>历史销售合同及发票</w:t>
      </w:r>
      <w:r>
        <w:rPr>
          <w:rFonts w:hint="eastAsia" w:ascii="微软雅黑" w:hAnsi="微软雅黑" w:eastAsia="微软雅黑"/>
          <w:szCs w:val="21"/>
        </w:rPr>
        <w:t>：必填项，除最新合同及发票外，再上传两份历史的销售合同和发票‘’</w:t>
      </w:r>
    </w:p>
    <w:p>
      <w:pPr>
        <w:pStyle w:val="25"/>
        <w:numPr>
          <w:ilvl w:val="0"/>
          <w:numId w:val="7"/>
        </w:numPr>
        <w:ind w:firstLineChars="0"/>
        <w:rPr>
          <w:rFonts w:ascii="微软雅黑" w:hAnsi="微软雅黑" w:eastAsia="微软雅黑"/>
          <w:szCs w:val="21"/>
        </w:rPr>
      </w:pPr>
      <w:r>
        <w:rPr>
          <w:rFonts w:hint="eastAsia" w:ascii="微软雅黑" w:hAnsi="微软雅黑" w:eastAsia="微软雅黑"/>
          <w:szCs w:val="21"/>
        </w:rPr>
        <w:t>产品许可证：选填项，为补充材料，可按照具体情况上传；</w:t>
      </w:r>
    </w:p>
    <w:p>
      <w:pPr>
        <w:pStyle w:val="25"/>
        <w:numPr>
          <w:ilvl w:val="0"/>
          <w:numId w:val="7"/>
        </w:numPr>
        <w:ind w:firstLineChars="0"/>
        <w:rPr>
          <w:rFonts w:ascii="微软雅黑" w:hAnsi="微软雅黑" w:eastAsia="微软雅黑"/>
          <w:szCs w:val="21"/>
        </w:rPr>
      </w:pPr>
      <w:r>
        <w:rPr>
          <w:rFonts w:hint="eastAsia" w:ascii="微软雅黑" w:hAnsi="微软雅黑" w:eastAsia="微软雅黑"/>
          <w:szCs w:val="21"/>
        </w:rPr>
        <w:t>产品质量检测报告：必填项，为产品价格的佐证材料；</w:t>
      </w:r>
    </w:p>
    <w:p>
      <w:pPr>
        <w:pStyle w:val="25"/>
        <w:numPr>
          <w:ilvl w:val="0"/>
          <w:numId w:val="7"/>
        </w:numPr>
        <w:ind w:firstLineChars="0"/>
        <w:rPr>
          <w:rFonts w:ascii="微软雅黑" w:hAnsi="微软雅黑" w:eastAsia="微软雅黑"/>
          <w:szCs w:val="21"/>
        </w:rPr>
      </w:pPr>
      <w:r>
        <w:rPr>
          <w:rFonts w:hint="eastAsia" w:ascii="微软雅黑" w:hAnsi="微软雅黑" w:eastAsia="微软雅黑"/>
          <w:szCs w:val="21"/>
        </w:rPr>
        <w:t>商标注册证书：选填项，为补充材料，可按照具体情况上传；</w:t>
      </w:r>
    </w:p>
    <w:p>
      <w:pPr>
        <w:pStyle w:val="25"/>
        <w:numPr>
          <w:ilvl w:val="0"/>
          <w:numId w:val="7"/>
        </w:numPr>
        <w:ind w:firstLineChars="0"/>
        <w:rPr>
          <w:rFonts w:ascii="微软雅黑" w:hAnsi="微软雅黑" w:eastAsia="微软雅黑"/>
          <w:szCs w:val="21"/>
        </w:rPr>
      </w:pPr>
      <w:r>
        <w:rPr>
          <w:rFonts w:hint="eastAsia" w:ascii="微软雅黑" w:hAnsi="微软雅黑" w:eastAsia="微软雅黑"/>
          <w:szCs w:val="21"/>
        </w:rPr>
        <w:t>绿色建材评价标识：选填项，为补充材料，可按照具体情况上传；</w:t>
      </w:r>
    </w:p>
    <w:p>
      <w:pPr>
        <w:pStyle w:val="25"/>
        <w:numPr>
          <w:ilvl w:val="0"/>
          <w:numId w:val="7"/>
        </w:numPr>
        <w:ind w:firstLineChars="0"/>
        <w:rPr>
          <w:rFonts w:ascii="微软雅黑" w:hAnsi="微软雅黑" w:eastAsia="微软雅黑"/>
          <w:szCs w:val="21"/>
        </w:rPr>
      </w:pPr>
      <w:r>
        <w:rPr>
          <w:rFonts w:hint="eastAsia" w:ascii="微软雅黑" w:hAnsi="微软雅黑" w:eastAsia="微软雅黑"/>
          <w:szCs w:val="21"/>
        </w:rPr>
        <w:t>建设行业科技成果推广证明：选填项，为补充材料，可按照具体情况上传；</w:t>
      </w:r>
    </w:p>
    <w:p>
      <w:pPr>
        <w:pStyle w:val="25"/>
        <w:numPr>
          <w:ilvl w:val="0"/>
          <w:numId w:val="7"/>
        </w:numPr>
        <w:ind w:firstLineChars="0"/>
        <w:rPr>
          <w:rFonts w:ascii="微软雅黑" w:hAnsi="微软雅黑" w:eastAsia="微软雅黑"/>
          <w:szCs w:val="21"/>
        </w:rPr>
      </w:pPr>
      <w:r>
        <w:rPr>
          <w:rFonts w:hint="eastAsia" w:ascii="微软雅黑" w:hAnsi="微软雅黑" w:eastAsia="微软雅黑"/>
          <w:szCs w:val="21"/>
        </w:rPr>
        <w:t>推广文件：选填项，为补充材料，可按照具体情况上传；</w:t>
      </w:r>
    </w:p>
    <w:p>
      <w:pPr>
        <w:pStyle w:val="25"/>
        <w:numPr>
          <w:ilvl w:val="0"/>
          <w:numId w:val="7"/>
        </w:numPr>
        <w:ind w:firstLineChars="0"/>
        <w:rPr>
          <w:rFonts w:ascii="微软雅黑" w:hAnsi="微软雅黑" w:eastAsia="微软雅黑"/>
          <w:szCs w:val="21"/>
        </w:rPr>
      </w:pPr>
      <w:r>
        <w:rPr>
          <w:rFonts w:hint="eastAsia" w:ascii="微软雅黑" w:hAnsi="微软雅黑" w:eastAsia="微软雅黑"/>
          <w:szCs w:val="21"/>
        </w:rPr>
        <w:t>其他材料：选填项，为补充材料，可按照具体情况上传；</w:t>
      </w:r>
    </w:p>
    <w:p>
      <w:pPr>
        <w:rPr>
          <w:rFonts w:ascii="微软雅黑" w:hAnsi="微软雅黑" w:eastAsia="微软雅黑"/>
          <w:color w:val="FF0000"/>
          <w:sz w:val="24"/>
          <w:szCs w:val="24"/>
        </w:rPr>
      </w:pPr>
      <w:r>
        <w:rPr>
          <w:rFonts w:ascii="微软雅黑" w:hAnsi="微软雅黑" w:eastAsia="微软雅黑"/>
          <w:color w:val="FF0000"/>
          <w:sz w:val="24"/>
          <w:szCs w:val="24"/>
        </w:rPr>
        <w:t>说明：</w:t>
      </w:r>
    </w:p>
    <w:p>
      <w:pPr>
        <w:ind w:firstLine="480" w:firstLineChars="200"/>
        <w:rPr>
          <w:rFonts w:ascii="微软雅黑" w:hAnsi="微软雅黑" w:eastAsia="微软雅黑"/>
          <w:color w:val="FF0000"/>
          <w:sz w:val="24"/>
          <w:szCs w:val="24"/>
        </w:rPr>
      </w:pPr>
      <w:r>
        <w:rPr>
          <w:rFonts w:hint="eastAsia" w:ascii="微软雅黑" w:hAnsi="微软雅黑" w:eastAsia="微软雅黑"/>
          <w:color w:val="FF0000"/>
          <w:sz w:val="24"/>
          <w:szCs w:val="24"/>
        </w:rPr>
        <w:t>建议一张发票创建一个报价任务。</w:t>
      </w:r>
    </w:p>
    <w:p>
      <w:pPr>
        <w:pStyle w:val="5"/>
      </w:pPr>
      <w:r>
        <w:rPr>
          <w:rFonts w:hint="eastAsia"/>
        </w:rPr>
        <w:t>建材报价保存</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企业管理员将建材报价-刊登申请详情内容及附件修改完成后，可点击当前页面右下方的保存</w:t>
      </w:r>
      <w:r>
        <w:rPr>
          <w:rFonts w:ascii="微软雅黑" w:hAnsi="微软雅黑" w:eastAsia="微软雅黑"/>
          <w:lang w:val="en-US"/>
        </w:rPr>
        <w:drawing>
          <wp:inline distT="0" distB="0" distL="0" distR="0">
            <wp:extent cx="875665" cy="323215"/>
            <wp:effectExtent l="0" t="0" r="635" b="635"/>
            <wp:docPr id="65"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true"/>
                    </pic:cNvPicPr>
                  </pic:nvPicPr>
                  <pic:blipFill>
                    <a:blip r:embed="rId64"/>
                    <a:stretch>
                      <a:fillRect/>
                    </a:stretch>
                  </pic:blipFill>
                  <pic:spPr>
                    <a:xfrm>
                      <a:off x="0" y="0"/>
                      <a:ext cx="876190" cy="323810"/>
                    </a:xfrm>
                    <a:prstGeom prst="rect">
                      <a:avLst/>
                    </a:prstGeom>
                  </pic:spPr>
                </pic:pic>
              </a:graphicData>
            </a:graphic>
          </wp:inline>
        </w:drawing>
      </w:r>
      <w:r>
        <w:rPr>
          <w:rFonts w:hint="eastAsia" w:ascii="微软雅黑" w:hAnsi="微软雅黑" w:eastAsia="微软雅黑"/>
          <w:lang w:val="en-US"/>
        </w:rPr>
        <w:t>按钮进行所填信息保存，如【图4</w:t>
      </w:r>
      <w:r>
        <w:rPr>
          <w:rFonts w:ascii="微软雅黑" w:hAnsi="微软雅黑" w:eastAsia="微软雅黑"/>
          <w:lang w:val="en-US"/>
        </w:rPr>
        <w:t>.3.1.9 -1</w:t>
      </w:r>
      <w:r>
        <w:rPr>
          <w:rFonts w:hint="eastAsia" w:ascii="微软雅黑" w:hAnsi="微软雅黑" w:eastAsia="微软雅黑"/>
          <w:lang w:val="en-US"/>
        </w:rPr>
        <w:t>】所示。并且此时刊登申请列表中该数据状态应展示为“未提交”状态，如图【4</w:t>
      </w:r>
      <w:r>
        <w:rPr>
          <w:rFonts w:ascii="微软雅黑" w:hAnsi="微软雅黑" w:eastAsia="微软雅黑"/>
          <w:lang w:val="en-US"/>
        </w:rPr>
        <w:t>.3.1.9-2</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73655"/>
            <wp:effectExtent l="0" t="0" r="2540" b="0"/>
            <wp:docPr id="150" name="图片 1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true"/>
                    </pic:cNvPicPr>
                  </pic:nvPicPr>
                  <pic:blipFill>
                    <a:blip r:embed="rId65"/>
                    <a:stretch>
                      <a:fillRect/>
                    </a:stretch>
                  </pic:blipFill>
                  <pic:spPr>
                    <a:xfrm>
                      <a:off x="0" y="0"/>
                      <a:ext cx="5274310" cy="257365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.3.1.9</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建材报价-建材报价保存</w:t>
      </w:r>
    </w:p>
    <w:p>
      <w:pPr>
        <w:rPr>
          <w:rFonts w:ascii="微软雅黑" w:hAnsi="微软雅黑" w:eastAsia="微软雅黑"/>
          <w:szCs w:val="21"/>
        </w:rPr>
      </w:pPr>
      <w:r>
        <w:drawing>
          <wp:inline distT="0" distB="0" distL="0" distR="0">
            <wp:extent cx="5274310" cy="2551430"/>
            <wp:effectExtent l="0" t="0" r="2540" b="1270"/>
            <wp:docPr id="158" name="图片 1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true"/>
                    </pic:cNvPicPr>
                  </pic:nvPicPr>
                  <pic:blipFill>
                    <a:blip r:embed="rId66"/>
                    <a:stretch>
                      <a:fillRect/>
                    </a:stretch>
                  </pic:blipFill>
                  <pic:spPr>
                    <a:xfrm>
                      <a:off x="0" y="0"/>
                      <a:ext cx="5274310" cy="255143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.3.1.10</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建材报价-保存-保存状态展示</w:t>
      </w:r>
    </w:p>
    <w:p>
      <w:pPr>
        <w:jc w:val="center"/>
        <w:rPr>
          <w:rFonts w:ascii="微软雅黑" w:hAnsi="微软雅黑" w:eastAsia="微软雅黑"/>
          <w:szCs w:val="21"/>
        </w:rPr>
      </w:pPr>
    </w:p>
    <w:p/>
    <w:p>
      <w:pPr>
        <w:pStyle w:val="5"/>
      </w:pPr>
      <w:r>
        <w:rPr>
          <w:rFonts w:hint="eastAsia"/>
        </w:rPr>
        <w:t>建材报价提交</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企业管理员将建材报价-刊登申请资料详情内容及附件信息修改完成后，可点击当前页面右下方的提交</w:t>
      </w:r>
      <w:r>
        <w:rPr>
          <w:rFonts w:ascii="微软雅黑" w:hAnsi="微软雅黑" w:eastAsia="微软雅黑"/>
          <w:lang w:val="en-US"/>
        </w:rPr>
        <w:drawing>
          <wp:inline distT="0" distB="0" distL="0" distR="0">
            <wp:extent cx="913765" cy="323215"/>
            <wp:effectExtent l="0" t="0" r="635" b="635"/>
            <wp:docPr id="70" name="图片 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true"/>
                    </pic:cNvPicPr>
                  </pic:nvPicPr>
                  <pic:blipFill>
                    <a:blip r:embed="rId67"/>
                    <a:stretch>
                      <a:fillRect/>
                    </a:stretch>
                  </pic:blipFill>
                  <pic:spPr>
                    <a:xfrm>
                      <a:off x="0" y="0"/>
                      <a:ext cx="914286" cy="323810"/>
                    </a:xfrm>
                    <a:prstGeom prst="rect">
                      <a:avLst/>
                    </a:prstGeom>
                  </pic:spPr>
                </pic:pic>
              </a:graphicData>
            </a:graphic>
          </wp:inline>
        </w:drawing>
      </w:r>
      <w:r>
        <w:rPr>
          <w:rFonts w:hint="eastAsia" w:ascii="微软雅黑" w:hAnsi="微软雅黑" w:eastAsia="微软雅黑"/>
          <w:lang w:val="en-US"/>
        </w:rPr>
        <w:t>按钮将所填信息进行提交，如【图4</w:t>
      </w:r>
      <w:r>
        <w:rPr>
          <w:rFonts w:ascii="微软雅黑" w:hAnsi="微软雅黑" w:eastAsia="微软雅黑"/>
          <w:lang w:val="en-US"/>
        </w:rPr>
        <w:t>.3.1.11-1</w:t>
      </w:r>
      <w:r>
        <w:rPr>
          <w:rFonts w:hint="eastAsia" w:ascii="微软雅黑" w:hAnsi="微软雅黑" w:eastAsia="微软雅黑"/>
          <w:lang w:val="en-US"/>
        </w:rPr>
        <w:t>】所示。提交完成后等待对应市站审核人员进行审核，此时该数据的审核状态应为“待初审”，如【图4</w:t>
      </w:r>
      <w:r>
        <w:rPr>
          <w:rFonts w:ascii="微软雅黑" w:hAnsi="微软雅黑" w:eastAsia="微软雅黑"/>
          <w:lang w:val="en-US"/>
        </w:rPr>
        <w:t>.3.1.12-2</w:t>
      </w:r>
      <w:r>
        <w:rPr>
          <w:rFonts w:hint="eastAsia" w:ascii="微软雅黑" w:hAnsi="微软雅黑" w:eastAsia="微软雅黑"/>
          <w:lang w:val="en-US"/>
        </w:rPr>
        <w:t>】所示。</w:t>
      </w:r>
    </w:p>
    <w:p/>
    <w:p>
      <w:r>
        <w:drawing>
          <wp:inline distT="0" distB="0" distL="0" distR="0">
            <wp:extent cx="5274310" cy="2576195"/>
            <wp:effectExtent l="0" t="0" r="2540" b="0"/>
            <wp:docPr id="151" name="图片 1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true"/>
                    </pic:cNvPicPr>
                  </pic:nvPicPr>
                  <pic:blipFill>
                    <a:blip r:embed="rId68"/>
                    <a:stretch>
                      <a:fillRect/>
                    </a:stretch>
                  </pic:blipFill>
                  <pic:spPr>
                    <a:xfrm>
                      <a:off x="0" y="0"/>
                      <a:ext cx="5274310" cy="257619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.3.1.11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建材报价-提交</w:t>
      </w:r>
    </w:p>
    <w:p>
      <w:pPr>
        <w:jc w:val="center"/>
        <w:rPr>
          <w:rFonts w:ascii="微软雅黑" w:hAnsi="微软雅黑" w:eastAsia="微软雅黑"/>
          <w:szCs w:val="21"/>
        </w:rPr>
      </w:pPr>
      <w:r>
        <w:drawing>
          <wp:inline distT="0" distB="0" distL="0" distR="0">
            <wp:extent cx="5274310" cy="2540635"/>
            <wp:effectExtent l="0" t="0" r="2540" b="0"/>
            <wp:docPr id="159" name="图片 1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true"/>
                    </pic:cNvPicPr>
                  </pic:nvPicPr>
                  <pic:blipFill>
                    <a:blip r:embed="rId69"/>
                    <a:stretch>
                      <a:fillRect/>
                    </a:stretch>
                  </pic:blipFill>
                  <pic:spPr>
                    <a:xfrm>
                      <a:off x="0" y="0"/>
                      <a:ext cx="5274310" cy="254063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.3.1.11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建材报价-提交-提交状态展示</w:t>
      </w:r>
    </w:p>
    <w:p/>
    <w:p>
      <w:pPr>
        <w:pStyle w:val="5"/>
      </w:pPr>
      <w:r>
        <w:rPr>
          <w:rFonts w:hint="eastAsia"/>
        </w:rPr>
        <w:t>详情页面材料查询</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支持用户通过材料详情页面中的查询条件（材料名称、规格、单位）进行目标材料查询。如【图4</w:t>
      </w:r>
      <w:r>
        <w:rPr>
          <w:rFonts w:ascii="微软雅黑" w:hAnsi="微软雅黑" w:eastAsia="微软雅黑"/>
          <w:lang w:val="en-US"/>
        </w:rPr>
        <w:t>.3.1.11-1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46350"/>
            <wp:effectExtent l="0" t="0" r="2540" b="6350"/>
            <wp:docPr id="153" name="图片 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true"/>
                    </pic:cNvPicPr>
                  </pic:nvPicPr>
                  <pic:blipFill>
                    <a:blip r:embed="rId70"/>
                    <a:stretch>
                      <a:fillRect/>
                    </a:stretch>
                  </pic:blipFill>
                  <pic:spPr>
                    <a:xfrm>
                      <a:off x="0" y="0"/>
                      <a:ext cx="5274310" cy="254635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.3.1.11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建材报价-详情-材料信息查询</w:t>
      </w:r>
    </w:p>
    <w:p>
      <w:pPr>
        <w:pStyle w:val="36"/>
        <w:rPr>
          <w:rFonts w:ascii="微软雅黑" w:hAnsi="微软雅黑" w:eastAsia="微软雅黑"/>
          <w:lang w:val="en-US"/>
        </w:rPr>
      </w:pPr>
    </w:p>
    <w:p>
      <w:pPr>
        <w:pStyle w:val="4"/>
        <w:tabs>
          <w:tab w:val="clear" w:pos="432"/>
        </w:tabs>
        <w:rPr>
          <w:rFonts w:ascii="微软雅黑" w:hAnsi="微软雅黑" w:eastAsia="微软雅黑"/>
        </w:rPr>
      </w:pPr>
      <w:bookmarkStart w:id="23" w:name="_Toc135120987"/>
      <w:r>
        <w:rPr>
          <w:rFonts w:hint="eastAsia" w:ascii="微软雅黑" w:hAnsi="微软雅黑" w:eastAsia="微软雅黑"/>
        </w:rPr>
        <w:t>建材报价列表</w:t>
      </w:r>
      <w:bookmarkEnd w:id="23"/>
    </w:p>
    <w:p>
      <w:pPr>
        <w:pStyle w:val="36"/>
        <w:rPr>
          <w:rFonts w:ascii="微软雅黑" w:hAnsi="微软雅黑" w:eastAsia="微软雅黑"/>
        </w:rPr>
      </w:pPr>
      <w:r>
        <w:rPr>
          <w:rFonts w:hint="eastAsia" w:ascii="微软雅黑" w:hAnsi="微软雅黑" w:eastAsia="微软雅黑"/>
        </w:rPr>
        <w:t>【操作说明】</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建材列表中展示企业基本信息、建材报价相关信息以及相关操作内容。如【图4</w:t>
      </w:r>
      <w:r>
        <w:rPr>
          <w:rFonts w:ascii="微软雅黑" w:hAnsi="微软雅黑" w:eastAsia="微软雅黑"/>
          <w:lang w:val="en-US"/>
        </w:rPr>
        <w:t>.3.2-1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13330"/>
            <wp:effectExtent l="0" t="0" r="2540" b="1270"/>
            <wp:docPr id="160" name="图片 1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true"/>
                    </pic:cNvPicPr>
                  </pic:nvPicPr>
                  <pic:blipFill>
                    <a:blip r:embed="rId71"/>
                    <a:stretch>
                      <a:fillRect/>
                    </a:stretch>
                  </pic:blipFill>
                  <pic:spPr>
                    <a:xfrm>
                      <a:off x="0" y="0"/>
                      <a:ext cx="5274310" cy="251333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建材报价列表</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列表展示内容：序号、日期、企业名称、销售地区、联系人、手机号、材料类型、状态、创建时间、操作列。</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日期：为用户选则的报价时间</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企业名称：获取厂商信息中对应数据；</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刊登地区：获取厂商信息中对应数据；=</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联系人：获取厂商信息中对应数据；</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手机号：获取厂商信息中对应数据；</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材料类型：获取厂商信息中对应数据；</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状态：包含未提交、待初审、待复审、审核通过三种状态</w:t>
      </w:r>
    </w:p>
    <w:p>
      <w:pPr>
        <w:pStyle w:val="36"/>
        <w:numPr>
          <w:ilvl w:val="0"/>
          <w:numId w:val="9"/>
        </w:numPr>
        <w:rPr>
          <w:rFonts w:ascii="微软雅黑" w:hAnsi="微软雅黑" w:eastAsia="微软雅黑"/>
          <w:lang w:val="en-US"/>
        </w:rPr>
      </w:pPr>
      <w:r>
        <w:rPr>
          <w:rFonts w:hint="eastAsia" w:ascii="微软雅黑" w:hAnsi="微软雅黑" w:eastAsia="微软雅黑"/>
          <w:lang w:val="en-US"/>
        </w:rPr>
        <w:t>未提交：指的是已保存的数据，可支持修改和删除操作；</w:t>
      </w:r>
    </w:p>
    <w:p>
      <w:pPr>
        <w:pStyle w:val="36"/>
        <w:numPr>
          <w:ilvl w:val="0"/>
          <w:numId w:val="9"/>
        </w:numPr>
        <w:rPr>
          <w:rFonts w:ascii="微软雅黑" w:hAnsi="微软雅黑" w:eastAsia="微软雅黑"/>
          <w:lang w:val="en-US"/>
        </w:rPr>
      </w:pPr>
      <w:r>
        <w:rPr>
          <w:rFonts w:hint="eastAsia" w:ascii="微软雅黑" w:hAnsi="微软雅黑" w:eastAsia="微软雅黑"/>
          <w:lang w:val="en-US"/>
        </w:rPr>
        <w:t>待初审：指的是已提交待对应初审人员进行审核，仅支持查看；</w:t>
      </w:r>
    </w:p>
    <w:p>
      <w:pPr>
        <w:pStyle w:val="36"/>
        <w:numPr>
          <w:ilvl w:val="0"/>
          <w:numId w:val="9"/>
        </w:numPr>
        <w:rPr>
          <w:rFonts w:ascii="微软雅黑" w:hAnsi="微软雅黑" w:eastAsia="微软雅黑"/>
          <w:lang w:val="en-US"/>
        </w:rPr>
      </w:pPr>
      <w:r>
        <w:rPr>
          <w:rFonts w:hint="eastAsia" w:ascii="微软雅黑" w:hAnsi="微软雅黑" w:eastAsia="微软雅黑"/>
          <w:lang w:val="en-US"/>
        </w:rPr>
        <w:t>初审退回：指的是初审人员未审核通过，退回至企业。需要企业修改后重新上传。支持修改、删除。</w:t>
      </w:r>
    </w:p>
    <w:p>
      <w:pPr>
        <w:pStyle w:val="36"/>
        <w:numPr>
          <w:ilvl w:val="0"/>
          <w:numId w:val="9"/>
        </w:numPr>
        <w:rPr>
          <w:rFonts w:ascii="微软雅黑" w:hAnsi="微软雅黑" w:eastAsia="微软雅黑"/>
          <w:lang w:val="en-US"/>
        </w:rPr>
      </w:pPr>
      <w:r>
        <w:rPr>
          <w:rFonts w:hint="eastAsia" w:ascii="微软雅黑" w:hAnsi="微软雅黑" w:eastAsia="微软雅黑"/>
          <w:lang w:val="en-US"/>
        </w:rPr>
        <w:t>待复审：指的是已提交待对应复审人员进行审核，仅支持查看；</w:t>
      </w:r>
    </w:p>
    <w:p>
      <w:pPr>
        <w:pStyle w:val="36"/>
        <w:numPr>
          <w:ilvl w:val="0"/>
          <w:numId w:val="9"/>
        </w:numPr>
        <w:rPr>
          <w:rFonts w:ascii="微软雅黑" w:hAnsi="微软雅黑" w:eastAsia="微软雅黑"/>
          <w:lang w:val="en-US"/>
        </w:rPr>
      </w:pPr>
      <w:r>
        <w:rPr>
          <w:rFonts w:hint="eastAsia" w:ascii="微软雅黑" w:hAnsi="微软雅黑" w:eastAsia="微软雅黑"/>
          <w:lang w:val="en-US"/>
        </w:rPr>
        <w:t>复审退回：指的是复审人员未审核通过，退回至企业。需要企业修改后重新上传。支持修改、删除。</w:t>
      </w:r>
    </w:p>
    <w:p>
      <w:pPr>
        <w:pStyle w:val="36"/>
        <w:numPr>
          <w:ilvl w:val="0"/>
          <w:numId w:val="9"/>
        </w:numPr>
        <w:rPr>
          <w:rFonts w:ascii="微软雅黑" w:hAnsi="微软雅黑" w:eastAsia="微软雅黑"/>
          <w:lang w:val="en-US"/>
        </w:rPr>
      </w:pPr>
      <w:r>
        <w:rPr>
          <w:rFonts w:hint="eastAsia" w:ascii="微软雅黑" w:hAnsi="微软雅黑" w:eastAsia="微软雅黑"/>
          <w:lang w:val="en-US"/>
        </w:rPr>
        <w:t>审核通过：指的是审核人员已审核通过；仅支持查看</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创建时间：为用户创建任务的时间</w:t>
      </w:r>
    </w:p>
    <w:p>
      <w:pPr>
        <w:pStyle w:val="36"/>
        <w:numPr>
          <w:ilvl w:val="0"/>
          <w:numId w:val="8"/>
        </w:numPr>
        <w:rPr>
          <w:rFonts w:ascii="微软雅黑" w:hAnsi="微软雅黑" w:eastAsia="微软雅黑"/>
          <w:lang w:val="en-US"/>
        </w:rPr>
      </w:pPr>
      <w:r>
        <w:rPr>
          <w:rFonts w:hint="eastAsia" w:ascii="微软雅黑" w:hAnsi="微软雅黑" w:eastAsia="微软雅黑"/>
          <w:lang w:val="en-US"/>
        </w:rPr>
        <w:t>操作列：支持查看审核记录、详情内容、删除操作。</w:t>
      </w:r>
    </w:p>
    <w:p>
      <w:pPr>
        <w:pStyle w:val="5"/>
      </w:pPr>
      <w:r>
        <w:rPr>
          <w:rFonts w:hint="eastAsia"/>
        </w:rPr>
        <w:t>审核记录</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通过点击操作列的“审核记录“</w:t>
      </w:r>
      <w:r>
        <w:rPr>
          <w:lang w:val="en-US"/>
        </w:rPr>
        <w:drawing>
          <wp:inline distT="0" distB="0" distL="0" distR="0">
            <wp:extent cx="599440" cy="323215"/>
            <wp:effectExtent l="0" t="0" r="0" b="635"/>
            <wp:docPr id="72" name="图片 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true"/>
                    </pic:cNvPicPr>
                  </pic:nvPicPr>
                  <pic:blipFill>
                    <a:blip r:embed="rId72"/>
                    <a:stretch>
                      <a:fillRect/>
                    </a:stretch>
                  </pic:blipFill>
                  <pic:spPr>
                    <a:xfrm>
                      <a:off x="0" y="0"/>
                      <a:ext cx="600000" cy="323810"/>
                    </a:xfrm>
                    <a:prstGeom prst="rect">
                      <a:avLst/>
                    </a:prstGeom>
                  </pic:spPr>
                </pic:pic>
              </a:graphicData>
            </a:graphic>
          </wp:inline>
        </w:drawing>
      </w:r>
      <w:r>
        <w:rPr>
          <w:rFonts w:hint="eastAsia" w:ascii="微软雅黑" w:hAnsi="微软雅黑" w:eastAsia="微软雅黑"/>
          <w:lang w:val="en-US"/>
        </w:rPr>
        <w:t>按钮查看该条数据的审核记录内容。如【图4</w:t>
      </w:r>
      <w:r>
        <w:rPr>
          <w:rFonts w:ascii="微软雅黑" w:hAnsi="微软雅黑" w:eastAsia="微软雅黑"/>
          <w:lang w:val="en-US"/>
        </w:rPr>
        <w:t>.3.2.1-1</w:t>
      </w:r>
      <w:r>
        <w:rPr>
          <w:rFonts w:hint="eastAsia" w:ascii="微软雅黑" w:hAnsi="微软雅黑" w:eastAsia="微软雅黑"/>
          <w:lang w:val="en-US"/>
        </w:rPr>
        <w:t>】、【图4</w:t>
      </w:r>
      <w:r>
        <w:rPr>
          <w:rFonts w:ascii="微软雅黑" w:hAnsi="微软雅黑" w:eastAsia="微软雅黑"/>
          <w:lang w:val="en-US"/>
        </w:rPr>
        <w:t>.3.2.1-2</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458720"/>
            <wp:effectExtent l="0" t="0" r="2540" b="0"/>
            <wp:docPr id="161" name="图片 1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true"/>
                    </pic:cNvPicPr>
                  </pic:nvPicPr>
                  <pic:blipFill>
                    <a:blip r:embed="rId73"/>
                    <a:stretch>
                      <a:fillRect/>
                    </a:stretch>
                  </pic:blipFill>
                  <pic:spPr>
                    <a:xfrm>
                      <a:off x="0" y="0"/>
                      <a:ext cx="5274310" cy="245872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2.1</w:t>
      </w:r>
      <w:r>
        <w:rPr>
          <w:rFonts w:hint="eastAsia" w:ascii="微软雅黑" w:hAnsi="微软雅黑" w:eastAsia="微软雅黑"/>
          <w:szCs w:val="21"/>
        </w:rPr>
        <w:t>建材报价列表-审核记录</w:t>
      </w:r>
    </w:p>
    <w:p>
      <w:pPr>
        <w:pStyle w:val="36"/>
        <w:rPr>
          <w:rFonts w:ascii="微软雅黑" w:hAnsi="微软雅黑" w:eastAsia="微软雅黑"/>
          <w:lang w:val="en-US"/>
        </w:rPr>
      </w:pPr>
      <w:r>
        <w:rPr>
          <w:lang w:val="en-US"/>
        </w:rPr>
        <w:drawing>
          <wp:inline distT="0" distB="0" distL="0" distR="0">
            <wp:extent cx="5274310" cy="2547620"/>
            <wp:effectExtent l="0" t="0" r="2540" b="5080"/>
            <wp:docPr id="162" name="图片 1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true"/>
                    </pic:cNvPicPr>
                  </pic:nvPicPr>
                  <pic:blipFill>
                    <a:blip r:embed="rId74"/>
                    <a:stretch>
                      <a:fillRect/>
                    </a:stretch>
                  </pic:blipFill>
                  <pic:spPr>
                    <a:xfrm>
                      <a:off x="0" y="0"/>
                      <a:ext cx="5274310" cy="254762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2.1</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建材报价列表-审核记录-弹框</w:t>
      </w:r>
    </w:p>
    <w:p/>
    <w:p>
      <w:pPr>
        <w:pStyle w:val="5"/>
      </w:pPr>
      <w:r>
        <w:rPr>
          <w:rFonts w:hint="eastAsia"/>
        </w:rPr>
        <w:t>查看详情</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通过点击操作列的“查看详情“</w:t>
      </w:r>
      <w:r>
        <w:rPr>
          <w:lang w:val="en-US"/>
        </w:rPr>
        <w:drawing>
          <wp:inline distT="0" distB="0" distL="0" distR="0">
            <wp:extent cx="599440" cy="275590"/>
            <wp:effectExtent l="0" t="0" r="0" b="0"/>
            <wp:docPr id="77" name="图片 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true"/>
                    </pic:cNvPicPr>
                  </pic:nvPicPr>
                  <pic:blipFill>
                    <a:blip r:embed="rId75"/>
                    <a:stretch>
                      <a:fillRect/>
                    </a:stretch>
                  </pic:blipFill>
                  <pic:spPr>
                    <a:xfrm>
                      <a:off x="0" y="0"/>
                      <a:ext cx="600000" cy="276190"/>
                    </a:xfrm>
                    <a:prstGeom prst="rect">
                      <a:avLst/>
                    </a:prstGeom>
                  </pic:spPr>
                </pic:pic>
              </a:graphicData>
            </a:graphic>
          </wp:inline>
        </w:drawing>
      </w:r>
      <w:r>
        <w:rPr>
          <w:rFonts w:hint="eastAsia" w:ascii="微软雅黑" w:hAnsi="微软雅黑" w:eastAsia="微软雅黑"/>
          <w:lang w:val="en-US"/>
        </w:rPr>
        <w:t>按钮查看该条建材报价数据的详情内容。如【图4</w:t>
      </w:r>
      <w:r>
        <w:rPr>
          <w:rFonts w:ascii="微软雅黑" w:hAnsi="微软雅黑" w:eastAsia="微软雅黑"/>
          <w:lang w:val="en-US"/>
        </w:rPr>
        <w:t>.3.2.2-1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540635"/>
            <wp:effectExtent l="0" t="0" r="2540" b="0"/>
            <wp:docPr id="163" name="图片 1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true"/>
                    </pic:cNvPicPr>
                  </pic:nvPicPr>
                  <pic:blipFill>
                    <a:blip r:embed="rId76"/>
                    <a:stretch>
                      <a:fillRect/>
                    </a:stretch>
                  </pic:blipFill>
                  <pic:spPr>
                    <a:xfrm>
                      <a:off x="0" y="0"/>
                      <a:ext cx="5274310" cy="254063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2.2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建材报价列表-查看详情</w:t>
      </w:r>
    </w:p>
    <w:p/>
    <w:p>
      <w:pPr>
        <w:pStyle w:val="5"/>
      </w:pPr>
      <w:r>
        <w:rPr>
          <w:rFonts w:hint="eastAsia"/>
        </w:rPr>
        <w:t>删除</w:t>
      </w:r>
    </w:p>
    <w:p>
      <w:pPr>
        <w:pStyle w:val="36"/>
        <w:ind w:firstLine="480" w:firstLineChars="200"/>
        <w:rPr>
          <w:rFonts w:ascii="微软雅黑" w:hAnsi="微软雅黑" w:eastAsia="微软雅黑"/>
          <w:lang w:val="en-US"/>
        </w:rPr>
      </w:pPr>
      <w:r>
        <w:rPr>
          <w:rFonts w:hint="eastAsia" w:ascii="微软雅黑" w:hAnsi="微软雅黑" w:eastAsia="微软雅黑"/>
          <w:lang w:val="en-US"/>
        </w:rPr>
        <w:t>通过点击操作列的“删除“</w:t>
      </w:r>
      <w:r>
        <w:rPr>
          <w:lang w:val="en-US"/>
        </w:rPr>
        <w:drawing>
          <wp:inline distT="0" distB="0" distL="0" distR="0">
            <wp:extent cx="523240" cy="332740"/>
            <wp:effectExtent l="0" t="0" r="0" b="0"/>
            <wp:docPr id="82" name="图片 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true"/>
                    </pic:cNvPicPr>
                  </pic:nvPicPr>
                  <pic:blipFill>
                    <a:blip r:embed="rId27"/>
                    <a:stretch>
                      <a:fillRect/>
                    </a:stretch>
                  </pic:blipFill>
                  <pic:spPr>
                    <a:xfrm>
                      <a:off x="0" y="0"/>
                      <a:ext cx="523810" cy="333333"/>
                    </a:xfrm>
                    <a:prstGeom prst="rect">
                      <a:avLst/>
                    </a:prstGeom>
                  </pic:spPr>
                </pic:pic>
              </a:graphicData>
            </a:graphic>
          </wp:inline>
        </w:drawing>
      </w:r>
      <w:r>
        <w:rPr>
          <w:rFonts w:hint="eastAsia" w:ascii="微软雅黑" w:hAnsi="微软雅黑" w:eastAsia="微软雅黑"/>
          <w:lang w:val="en-US"/>
        </w:rPr>
        <w:t>按钮删除该条建材报价数据。仅限未提交、初审退回、复审退回状态数据展示此按钮。如【图4</w:t>
      </w:r>
      <w:r>
        <w:rPr>
          <w:rFonts w:ascii="微软雅黑" w:hAnsi="微软雅黑" w:eastAsia="微软雅黑"/>
          <w:lang w:val="en-US"/>
        </w:rPr>
        <w:t>.3.2.3-1</w:t>
      </w:r>
      <w:r>
        <w:rPr>
          <w:rFonts w:hint="eastAsia" w:ascii="微软雅黑" w:hAnsi="微软雅黑" w:eastAsia="微软雅黑"/>
          <w:lang w:val="en-US"/>
        </w:rPr>
        <w:t>】所示：</w:t>
      </w:r>
    </w:p>
    <w:p>
      <w:pPr>
        <w:pStyle w:val="36"/>
        <w:rPr>
          <w:rFonts w:ascii="微软雅黑" w:hAnsi="微软雅黑" w:eastAsia="微软雅黑"/>
          <w:lang w:val="en-US"/>
        </w:rPr>
      </w:pPr>
      <w:r>
        <w:rPr>
          <w:lang w:val="en-US"/>
        </w:rPr>
        <w:drawing>
          <wp:inline distT="0" distB="0" distL="0" distR="0">
            <wp:extent cx="5274310" cy="2425700"/>
            <wp:effectExtent l="0" t="0" r="2540" b="0"/>
            <wp:docPr id="164" name="图片 1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true"/>
                    </pic:cNvPicPr>
                  </pic:nvPicPr>
                  <pic:blipFill>
                    <a:blip r:embed="rId77"/>
                    <a:stretch>
                      <a:fillRect/>
                    </a:stretch>
                  </pic:blipFill>
                  <pic:spPr>
                    <a:xfrm>
                      <a:off x="0" y="0"/>
                      <a:ext cx="5274310" cy="242570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2.3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建材报价列表-删除</w:t>
      </w:r>
    </w:p>
    <w:p>
      <w:pPr>
        <w:jc w:val="center"/>
        <w:rPr>
          <w:rFonts w:ascii="微软雅黑" w:hAnsi="微软雅黑" w:eastAsia="微软雅黑"/>
          <w:szCs w:val="21"/>
        </w:rPr>
      </w:pPr>
      <w:r>
        <w:drawing>
          <wp:inline distT="0" distB="0" distL="0" distR="0">
            <wp:extent cx="5274310" cy="2580640"/>
            <wp:effectExtent l="0" t="0" r="2540" b="0"/>
            <wp:docPr id="165" name="图片 1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true"/>
                    </pic:cNvPicPr>
                  </pic:nvPicPr>
                  <pic:blipFill>
                    <a:blip r:embed="rId78"/>
                    <a:stretch>
                      <a:fillRect/>
                    </a:stretch>
                  </pic:blipFill>
                  <pic:spPr>
                    <a:xfrm>
                      <a:off x="0" y="0"/>
                      <a:ext cx="5274310" cy="2580640"/>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2.3</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建材报价列表-删除-弹框</w:t>
      </w:r>
    </w:p>
    <w:p>
      <w:pPr>
        <w:ind w:firstLine="480" w:firstLineChars="20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点击确定</w:t>
      </w:r>
      <w:r>
        <w:rPr>
          <w:rFonts w:ascii="微软雅黑" w:hAnsi="微软雅黑" w:eastAsia="微软雅黑" w:cs="Times New Roman"/>
          <w:kern w:val="0"/>
          <w:sz w:val="24"/>
          <w:szCs w:val="24"/>
        </w:rPr>
        <w:drawing>
          <wp:inline distT="0" distB="0" distL="0" distR="0">
            <wp:extent cx="970915" cy="351790"/>
            <wp:effectExtent l="0" t="0" r="635" b="0"/>
            <wp:docPr id="85" name="图片 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true"/>
                    </pic:cNvPicPr>
                  </pic:nvPicPr>
                  <pic:blipFill>
                    <a:blip r:embed="rId30"/>
                    <a:stretch>
                      <a:fillRect/>
                    </a:stretch>
                  </pic:blipFill>
                  <pic:spPr>
                    <a:xfrm>
                      <a:off x="0" y="0"/>
                      <a:ext cx="971429" cy="352381"/>
                    </a:xfrm>
                    <a:prstGeom prst="rect">
                      <a:avLst/>
                    </a:prstGeom>
                  </pic:spPr>
                </pic:pic>
              </a:graphicData>
            </a:graphic>
          </wp:inline>
        </w:drawing>
      </w:r>
      <w:r>
        <w:rPr>
          <w:rFonts w:hint="eastAsia" w:ascii="微软雅黑" w:hAnsi="微软雅黑" w:eastAsia="微软雅黑" w:cs="Times New Roman"/>
          <w:kern w:val="0"/>
          <w:sz w:val="24"/>
          <w:szCs w:val="24"/>
        </w:rPr>
        <w:t>按钮则删除该条数据，点击取消</w:t>
      </w:r>
      <w:r>
        <w:rPr>
          <w:rFonts w:ascii="微软雅黑" w:hAnsi="微软雅黑" w:eastAsia="微软雅黑" w:cs="Times New Roman"/>
          <w:kern w:val="0"/>
          <w:sz w:val="24"/>
          <w:szCs w:val="24"/>
        </w:rPr>
        <w:drawing>
          <wp:inline distT="0" distB="0" distL="0" distR="0">
            <wp:extent cx="1018540" cy="370840"/>
            <wp:effectExtent l="0" t="0" r="0" b="0"/>
            <wp:docPr id="86" name="图片 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true"/>
                    </pic:cNvPicPr>
                  </pic:nvPicPr>
                  <pic:blipFill>
                    <a:blip r:embed="rId31"/>
                    <a:stretch>
                      <a:fillRect/>
                    </a:stretch>
                  </pic:blipFill>
                  <pic:spPr>
                    <a:xfrm>
                      <a:off x="0" y="0"/>
                      <a:ext cx="1019048" cy="371429"/>
                    </a:xfrm>
                    <a:prstGeom prst="rect">
                      <a:avLst/>
                    </a:prstGeom>
                  </pic:spPr>
                </pic:pic>
              </a:graphicData>
            </a:graphic>
          </wp:inline>
        </w:drawing>
      </w:r>
      <w:r>
        <w:rPr>
          <w:rFonts w:hint="eastAsia" w:ascii="微软雅黑" w:hAnsi="微软雅黑" w:eastAsia="微软雅黑" w:cs="Times New Roman"/>
          <w:kern w:val="0"/>
          <w:sz w:val="24"/>
          <w:szCs w:val="24"/>
        </w:rPr>
        <w:t>按钮则取消删除操作。</w:t>
      </w:r>
    </w:p>
    <w:p/>
    <w:p>
      <w:pPr>
        <w:pStyle w:val="4"/>
        <w:tabs>
          <w:tab w:val="clear" w:pos="432"/>
        </w:tabs>
        <w:rPr>
          <w:rFonts w:ascii="微软雅黑" w:hAnsi="微软雅黑" w:eastAsia="微软雅黑"/>
        </w:rPr>
      </w:pPr>
      <w:bookmarkStart w:id="24" w:name="_Toc135120988"/>
      <w:r>
        <w:rPr>
          <w:rFonts w:hint="eastAsia" w:ascii="微软雅黑" w:hAnsi="微软雅黑" w:eastAsia="微软雅黑"/>
        </w:rPr>
        <w:t>建材报价查询</w:t>
      </w:r>
      <w:bookmarkEnd w:id="24"/>
    </w:p>
    <w:p>
      <w:pPr>
        <w:pStyle w:val="36"/>
        <w:rPr>
          <w:rFonts w:ascii="微软雅黑" w:hAnsi="微软雅黑" w:eastAsia="微软雅黑"/>
        </w:rPr>
      </w:pPr>
      <w:r>
        <w:rPr>
          <w:rFonts w:hint="eastAsia" w:ascii="微软雅黑" w:hAnsi="微软雅黑" w:eastAsia="微软雅黑"/>
        </w:rPr>
        <w:t>【操作说明】</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通过建材报价页面中的筛选查询条件（查询条件：企业名称、材料类型、状态），检索相关目标数据。如【图4</w:t>
      </w:r>
      <w:r>
        <w:rPr>
          <w:rFonts w:ascii="微软雅黑" w:hAnsi="微软雅黑" w:eastAsia="微软雅黑"/>
          <w:sz w:val="24"/>
          <w:szCs w:val="24"/>
        </w:rPr>
        <w:t>.3.3-1</w:t>
      </w:r>
      <w:r>
        <w:rPr>
          <w:rFonts w:hint="eastAsia" w:ascii="微软雅黑" w:hAnsi="微软雅黑" w:eastAsia="微软雅黑"/>
          <w:sz w:val="24"/>
          <w:szCs w:val="24"/>
        </w:rPr>
        <w:t>】所示：</w:t>
      </w:r>
    </w:p>
    <w:p>
      <w:pPr>
        <w:rPr>
          <w:rFonts w:ascii="微软雅黑" w:hAnsi="微软雅黑" w:eastAsia="微软雅黑"/>
          <w:sz w:val="24"/>
          <w:szCs w:val="24"/>
        </w:rPr>
      </w:pPr>
      <w:r>
        <w:drawing>
          <wp:inline distT="0" distB="0" distL="0" distR="0">
            <wp:extent cx="5274310" cy="2436495"/>
            <wp:effectExtent l="0" t="0" r="2540" b="1905"/>
            <wp:docPr id="166" name="图片 1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true"/>
                    </pic:cNvPicPr>
                  </pic:nvPicPr>
                  <pic:blipFill>
                    <a:blip r:embed="rId79"/>
                    <a:stretch>
                      <a:fillRect/>
                    </a:stretch>
                  </pic:blipFill>
                  <pic:spPr>
                    <a:xfrm>
                      <a:off x="0" y="0"/>
                      <a:ext cx="5274310" cy="2436495"/>
                    </a:xfrm>
                    <a:prstGeom prst="rect">
                      <a:avLst/>
                    </a:prstGeom>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建材报价筛选查询</w:t>
      </w:r>
    </w:p>
    <w:sectPr>
      <w:headerReference r:id="rId3" w:type="default"/>
      <w:footerReference r:id="rId4" w:type="default"/>
      <w:pgSz w:w="11906" w:h="16838"/>
      <w:pgMar w:top="1440" w:right="1800" w:bottom="1440" w:left="1800" w:header="1134"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20B0604020202020204"/>
    <w:charset w:val="00"/>
    <w:family w:val="swiss"/>
    <w:pitch w:val="default"/>
    <w:sig w:usb0="00000000" w:usb1="00000000" w:usb2="00000009" w:usb3="00000000" w:csb0="000001FF" w:csb1="00000000"/>
  </w:font>
  <w:font w:name="楷体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黑体"/>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9546364"/>
    </w:sdtPr>
    <w:sdtContent>
      <w:sdt>
        <w:sdtPr>
          <w:id w:val="-1669238322"/>
        </w:sdtPr>
        <w:sdtContent>
          <w:p>
            <w:pPr>
              <w:pStyle w:val="13"/>
              <w:jc w:val="center"/>
            </w:pPr>
            <w:r>
              <w:rPr>
                <w:rFonts w:hint="eastAsia"/>
              </w:rPr>
              <w:t>第</w:t>
            </w: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rFonts w:hint="eastAsia"/>
                <w:bCs/>
                <w:szCs w:val="24"/>
              </w:rPr>
              <w:t>页</w:t>
            </w:r>
            <w:r>
              <w:rPr>
                <w:lang w:val="zh-CN"/>
              </w:rPr>
              <w:t xml:space="preserve"> </w:t>
            </w:r>
            <w:r>
              <w:rPr>
                <w:rFonts w:hint="eastAsia"/>
                <w:lang w:val="zh-CN"/>
              </w:rPr>
              <w:t>共</w:t>
            </w: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rPr>
              <w:t>38</w:t>
            </w:r>
            <w:r>
              <w:rPr>
                <w:b/>
                <w:bCs/>
                <w:sz w:val="24"/>
                <w:szCs w:val="24"/>
              </w:rPr>
              <w:fldChar w:fldCharType="end"/>
            </w:r>
            <w:r>
              <w:rPr>
                <w:rFonts w:hint="eastAsia"/>
                <w:bCs/>
                <w:szCs w:val="24"/>
              </w:rPr>
              <w:t>页</w:t>
            </w:r>
          </w:p>
        </w:sdtContent>
      </w:sdt>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ascii="微软雅黑" w:hAnsi="微软雅黑" w:eastAsia="微软雅黑"/>
      </w:rPr>
      <w:t>《湖北省建设工程数字造价平台-厂商价管理》</w:t>
    </w:r>
    <w:r>
      <w:rPr>
        <w:rFonts w:hint="eastAsia"/>
      </w:rPr>
      <w:t>操作手册  （企业管理员版）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260241"/>
    <w:multiLevelType w:val="multilevel"/>
    <w:tmpl w:val="12260241"/>
    <w:lvl w:ilvl="0" w:tentative="0">
      <w:start w:val="1"/>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157499A"/>
    <w:multiLevelType w:val="multilevel"/>
    <w:tmpl w:val="215749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ADC6DBB"/>
    <w:multiLevelType w:val="multilevel"/>
    <w:tmpl w:val="2ADC6D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35D7AA5"/>
    <w:multiLevelType w:val="multilevel"/>
    <w:tmpl w:val="435D7AA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4552F0C"/>
    <w:multiLevelType w:val="multilevel"/>
    <w:tmpl w:val="44552F0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1920B07"/>
    <w:multiLevelType w:val="multilevel"/>
    <w:tmpl w:val="51920B07"/>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6">
    <w:nsid w:val="5888143B"/>
    <w:multiLevelType w:val="multilevel"/>
    <w:tmpl w:val="588814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427726F"/>
    <w:multiLevelType w:val="multilevel"/>
    <w:tmpl w:val="6427726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83304A2"/>
    <w:multiLevelType w:val="multilevel"/>
    <w:tmpl w:val="783304A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0"/>
  </w:num>
  <w:num w:numId="3">
    <w:abstractNumId w:val="4"/>
  </w:num>
  <w:num w:numId="4">
    <w:abstractNumId w:val="6"/>
  </w:num>
  <w:num w:numId="5">
    <w:abstractNumId w:val="7"/>
  </w:num>
  <w:num w:numId="6">
    <w:abstractNumId w:val="2"/>
  </w:num>
  <w:num w:numId="7">
    <w:abstractNumId w:val="3"/>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iM2JjMjE1MjI3YWJlYjQyOTI1MTdjN2E1ZmI0YzEifQ=="/>
  </w:docVars>
  <w:rsids>
    <w:rsidRoot w:val="00FD79C0"/>
    <w:rsid w:val="00000C69"/>
    <w:rsid w:val="00001E15"/>
    <w:rsid w:val="000027F8"/>
    <w:rsid w:val="000029F8"/>
    <w:rsid w:val="00016214"/>
    <w:rsid w:val="00017448"/>
    <w:rsid w:val="0002145E"/>
    <w:rsid w:val="0002426E"/>
    <w:rsid w:val="000274DC"/>
    <w:rsid w:val="00031A83"/>
    <w:rsid w:val="00034314"/>
    <w:rsid w:val="000406F5"/>
    <w:rsid w:val="00042B68"/>
    <w:rsid w:val="000430D0"/>
    <w:rsid w:val="00050BC4"/>
    <w:rsid w:val="000555A1"/>
    <w:rsid w:val="0005754C"/>
    <w:rsid w:val="000611B0"/>
    <w:rsid w:val="00061F2B"/>
    <w:rsid w:val="00063F91"/>
    <w:rsid w:val="00064263"/>
    <w:rsid w:val="000662DA"/>
    <w:rsid w:val="00067E91"/>
    <w:rsid w:val="000721B9"/>
    <w:rsid w:val="00072950"/>
    <w:rsid w:val="00076A45"/>
    <w:rsid w:val="00076D09"/>
    <w:rsid w:val="000778E5"/>
    <w:rsid w:val="000832CF"/>
    <w:rsid w:val="000845E3"/>
    <w:rsid w:val="00085FB2"/>
    <w:rsid w:val="00086BA2"/>
    <w:rsid w:val="00086F31"/>
    <w:rsid w:val="000929AC"/>
    <w:rsid w:val="00093F9F"/>
    <w:rsid w:val="00094A36"/>
    <w:rsid w:val="00094F1D"/>
    <w:rsid w:val="0009590D"/>
    <w:rsid w:val="00097697"/>
    <w:rsid w:val="000A210A"/>
    <w:rsid w:val="000A25DE"/>
    <w:rsid w:val="000A62EB"/>
    <w:rsid w:val="000B01F8"/>
    <w:rsid w:val="000B425D"/>
    <w:rsid w:val="000B6404"/>
    <w:rsid w:val="000C035A"/>
    <w:rsid w:val="000C06BD"/>
    <w:rsid w:val="000C2007"/>
    <w:rsid w:val="000C36FF"/>
    <w:rsid w:val="000C3A09"/>
    <w:rsid w:val="000C4B38"/>
    <w:rsid w:val="000C522B"/>
    <w:rsid w:val="000C61F5"/>
    <w:rsid w:val="000C6487"/>
    <w:rsid w:val="000C7855"/>
    <w:rsid w:val="000D2BA2"/>
    <w:rsid w:val="000D52FC"/>
    <w:rsid w:val="000D5D92"/>
    <w:rsid w:val="000E1EE7"/>
    <w:rsid w:val="000E4C46"/>
    <w:rsid w:val="000E615F"/>
    <w:rsid w:val="000E63AD"/>
    <w:rsid w:val="000E64EF"/>
    <w:rsid w:val="000F13A0"/>
    <w:rsid w:val="000F6D9E"/>
    <w:rsid w:val="000F7845"/>
    <w:rsid w:val="00101521"/>
    <w:rsid w:val="00104175"/>
    <w:rsid w:val="00111F05"/>
    <w:rsid w:val="00112A76"/>
    <w:rsid w:val="0012288A"/>
    <w:rsid w:val="00124396"/>
    <w:rsid w:val="00126066"/>
    <w:rsid w:val="0012748A"/>
    <w:rsid w:val="00130261"/>
    <w:rsid w:val="00130934"/>
    <w:rsid w:val="001359D7"/>
    <w:rsid w:val="0014084D"/>
    <w:rsid w:val="0014217F"/>
    <w:rsid w:val="00147F01"/>
    <w:rsid w:val="001500E5"/>
    <w:rsid w:val="001502EA"/>
    <w:rsid w:val="00154097"/>
    <w:rsid w:val="0015525A"/>
    <w:rsid w:val="00156794"/>
    <w:rsid w:val="0015760E"/>
    <w:rsid w:val="00157A9E"/>
    <w:rsid w:val="00163F65"/>
    <w:rsid w:val="00164E49"/>
    <w:rsid w:val="00164EF7"/>
    <w:rsid w:val="001654E1"/>
    <w:rsid w:val="0017230E"/>
    <w:rsid w:val="00175E3E"/>
    <w:rsid w:val="00177A21"/>
    <w:rsid w:val="00177C45"/>
    <w:rsid w:val="0018150D"/>
    <w:rsid w:val="00182349"/>
    <w:rsid w:val="001827A1"/>
    <w:rsid w:val="00183FAC"/>
    <w:rsid w:val="001841D7"/>
    <w:rsid w:val="0018622B"/>
    <w:rsid w:val="001863F8"/>
    <w:rsid w:val="0019198E"/>
    <w:rsid w:val="00191F8C"/>
    <w:rsid w:val="00193170"/>
    <w:rsid w:val="0019432A"/>
    <w:rsid w:val="00197125"/>
    <w:rsid w:val="001976C6"/>
    <w:rsid w:val="00197FDB"/>
    <w:rsid w:val="001A60EC"/>
    <w:rsid w:val="001A6106"/>
    <w:rsid w:val="001A6ADD"/>
    <w:rsid w:val="001B2673"/>
    <w:rsid w:val="001B5103"/>
    <w:rsid w:val="001B517E"/>
    <w:rsid w:val="001B628B"/>
    <w:rsid w:val="001B74B0"/>
    <w:rsid w:val="001C1FBA"/>
    <w:rsid w:val="001C3196"/>
    <w:rsid w:val="001C426E"/>
    <w:rsid w:val="001D156E"/>
    <w:rsid w:val="001D3EC5"/>
    <w:rsid w:val="001D6DCA"/>
    <w:rsid w:val="001E232E"/>
    <w:rsid w:val="001E65BB"/>
    <w:rsid w:val="001F00E8"/>
    <w:rsid w:val="001F2485"/>
    <w:rsid w:val="001F442B"/>
    <w:rsid w:val="00201832"/>
    <w:rsid w:val="00202EF4"/>
    <w:rsid w:val="00203CAB"/>
    <w:rsid w:val="00211996"/>
    <w:rsid w:val="0021307D"/>
    <w:rsid w:val="0021377A"/>
    <w:rsid w:val="00215166"/>
    <w:rsid w:val="002207D0"/>
    <w:rsid w:val="002221DF"/>
    <w:rsid w:val="0022550F"/>
    <w:rsid w:val="002338FE"/>
    <w:rsid w:val="00233BED"/>
    <w:rsid w:val="00234B87"/>
    <w:rsid w:val="00234F8A"/>
    <w:rsid w:val="00236161"/>
    <w:rsid w:val="00240220"/>
    <w:rsid w:val="0024669D"/>
    <w:rsid w:val="00246E62"/>
    <w:rsid w:val="00251DC7"/>
    <w:rsid w:val="00263AAB"/>
    <w:rsid w:val="00266AF3"/>
    <w:rsid w:val="002671DF"/>
    <w:rsid w:val="00271FE9"/>
    <w:rsid w:val="00275B20"/>
    <w:rsid w:val="00276587"/>
    <w:rsid w:val="002808EF"/>
    <w:rsid w:val="002820CB"/>
    <w:rsid w:val="00282342"/>
    <w:rsid w:val="00291364"/>
    <w:rsid w:val="00292147"/>
    <w:rsid w:val="00296808"/>
    <w:rsid w:val="002A42B2"/>
    <w:rsid w:val="002A560D"/>
    <w:rsid w:val="002A699F"/>
    <w:rsid w:val="002A72C6"/>
    <w:rsid w:val="002B0CEB"/>
    <w:rsid w:val="002B0F62"/>
    <w:rsid w:val="002B16B2"/>
    <w:rsid w:val="002B1EE5"/>
    <w:rsid w:val="002B7C00"/>
    <w:rsid w:val="002B7E9C"/>
    <w:rsid w:val="002C3854"/>
    <w:rsid w:val="002C38E4"/>
    <w:rsid w:val="002C4AA2"/>
    <w:rsid w:val="002C4AC0"/>
    <w:rsid w:val="002C6CED"/>
    <w:rsid w:val="002D29E9"/>
    <w:rsid w:val="002D4453"/>
    <w:rsid w:val="002D5CA4"/>
    <w:rsid w:val="002D7835"/>
    <w:rsid w:val="002D7F86"/>
    <w:rsid w:val="002E03C5"/>
    <w:rsid w:val="002E098C"/>
    <w:rsid w:val="002E2FB8"/>
    <w:rsid w:val="002E71A8"/>
    <w:rsid w:val="002F5C59"/>
    <w:rsid w:val="002F67A5"/>
    <w:rsid w:val="002F7EE5"/>
    <w:rsid w:val="00304CE1"/>
    <w:rsid w:val="00311CBF"/>
    <w:rsid w:val="00313B7F"/>
    <w:rsid w:val="003146EC"/>
    <w:rsid w:val="00316C03"/>
    <w:rsid w:val="003175F0"/>
    <w:rsid w:val="0031787E"/>
    <w:rsid w:val="00321D74"/>
    <w:rsid w:val="003222D8"/>
    <w:rsid w:val="00322571"/>
    <w:rsid w:val="00326A65"/>
    <w:rsid w:val="00332B7D"/>
    <w:rsid w:val="00332C7E"/>
    <w:rsid w:val="003342DB"/>
    <w:rsid w:val="003357FF"/>
    <w:rsid w:val="00337477"/>
    <w:rsid w:val="00342FD6"/>
    <w:rsid w:val="00351861"/>
    <w:rsid w:val="00352FF3"/>
    <w:rsid w:val="00355D34"/>
    <w:rsid w:val="0035603B"/>
    <w:rsid w:val="003614A7"/>
    <w:rsid w:val="00361699"/>
    <w:rsid w:val="00362F78"/>
    <w:rsid w:val="003661ED"/>
    <w:rsid w:val="00370102"/>
    <w:rsid w:val="00372DF2"/>
    <w:rsid w:val="00372E22"/>
    <w:rsid w:val="003730E3"/>
    <w:rsid w:val="00374D36"/>
    <w:rsid w:val="003805FB"/>
    <w:rsid w:val="0038199F"/>
    <w:rsid w:val="0038259C"/>
    <w:rsid w:val="00383A8D"/>
    <w:rsid w:val="0038505D"/>
    <w:rsid w:val="003854AA"/>
    <w:rsid w:val="003857D2"/>
    <w:rsid w:val="003A1549"/>
    <w:rsid w:val="003A47F1"/>
    <w:rsid w:val="003A53F0"/>
    <w:rsid w:val="003B2954"/>
    <w:rsid w:val="003B482A"/>
    <w:rsid w:val="003B4F12"/>
    <w:rsid w:val="003B60EC"/>
    <w:rsid w:val="003C2A8B"/>
    <w:rsid w:val="003C33A4"/>
    <w:rsid w:val="003C55E5"/>
    <w:rsid w:val="003D468B"/>
    <w:rsid w:val="003D5719"/>
    <w:rsid w:val="003E564D"/>
    <w:rsid w:val="003F0C75"/>
    <w:rsid w:val="00401ADC"/>
    <w:rsid w:val="00405448"/>
    <w:rsid w:val="00415978"/>
    <w:rsid w:val="00420927"/>
    <w:rsid w:val="00420D94"/>
    <w:rsid w:val="00421018"/>
    <w:rsid w:val="004241CD"/>
    <w:rsid w:val="004251CF"/>
    <w:rsid w:val="004279C1"/>
    <w:rsid w:val="00431EFB"/>
    <w:rsid w:val="004334B4"/>
    <w:rsid w:val="00437B7C"/>
    <w:rsid w:val="00437F6B"/>
    <w:rsid w:val="00442D3E"/>
    <w:rsid w:val="0044354E"/>
    <w:rsid w:val="00444673"/>
    <w:rsid w:val="00446973"/>
    <w:rsid w:val="00451E93"/>
    <w:rsid w:val="00456B1B"/>
    <w:rsid w:val="00456C9E"/>
    <w:rsid w:val="00462BBC"/>
    <w:rsid w:val="00462FB1"/>
    <w:rsid w:val="004657BF"/>
    <w:rsid w:val="004713B1"/>
    <w:rsid w:val="004722F1"/>
    <w:rsid w:val="00473F56"/>
    <w:rsid w:val="0047515F"/>
    <w:rsid w:val="00480B0D"/>
    <w:rsid w:val="0048286B"/>
    <w:rsid w:val="00482C40"/>
    <w:rsid w:val="004865DB"/>
    <w:rsid w:val="00495174"/>
    <w:rsid w:val="004958A9"/>
    <w:rsid w:val="004A3D04"/>
    <w:rsid w:val="004A761C"/>
    <w:rsid w:val="004B19E5"/>
    <w:rsid w:val="004B1E90"/>
    <w:rsid w:val="004B21EE"/>
    <w:rsid w:val="004B53CA"/>
    <w:rsid w:val="004B5588"/>
    <w:rsid w:val="004B76D8"/>
    <w:rsid w:val="004B7D0A"/>
    <w:rsid w:val="004C0F4D"/>
    <w:rsid w:val="004C4A29"/>
    <w:rsid w:val="004C4E8E"/>
    <w:rsid w:val="004C6A56"/>
    <w:rsid w:val="004D0103"/>
    <w:rsid w:val="004E2CD7"/>
    <w:rsid w:val="004E47DC"/>
    <w:rsid w:val="004F2FA6"/>
    <w:rsid w:val="004F41F6"/>
    <w:rsid w:val="005010A6"/>
    <w:rsid w:val="00506682"/>
    <w:rsid w:val="00513D12"/>
    <w:rsid w:val="005140F2"/>
    <w:rsid w:val="00515867"/>
    <w:rsid w:val="00515DA4"/>
    <w:rsid w:val="00517CA0"/>
    <w:rsid w:val="00522252"/>
    <w:rsid w:val="0052432B"/>
    <w:rsid w:val="00526B51"/>
    <w:rsid w:val="00531320"/>
    <w:rsid w:val="0053237D"/>
    <w:rsid w:val="00533BCA"/>
    <w:rsid w:val="00537814"/>
    <w:rsid w:val="0054060E"/>
    <w:rsid w:val="00541A42"/>
    <w:rsid w:val="00543E4A"/>
    <w:rsid w:val="005448FA"/>
    <w:rsid w:val="005503C1"/>
    <w:rsid w:val="005526C2"/>
    <w:rsid w:val="00553545"/>
    <w:rsid w:val="00560DAF"/>
    <w:rsid w:val="00561F04"/>
    <w:rsid w:val="00562D3F"/>
    <w:rsid w:val="005632FF"/>
    <w:rsid w:val="00563501"/>
    <w:rsid w:val="00564C64"/>
    <w:rsid w:val="00567054"/>
    <w:rsid w:val="00570FB6"/>
    <w:rsid w:val="00573149"/>
    <w:rsid w:val="005755DB"/>
    <w:rsid w:val="0057588E"/>
    <w:rsid w:val="00580426"/>
    <w:rsid w:val="00580882"/>
    <w:rsid w:val="0058213C"/>
    <w:rsid w:val="00582F15"/>
    <w:rsid w:val="0059077E"/>
    <w:rsid w:val="00591F7C"/>
    <w:rsid w:val="005A0952"/>
    <w:rsid w:val="005A190A"/>
    <w:rsid w:val="005A38F1"/>
    <w:rsid w:val="005A7700"/>
    <w:rsid w:val="005A785B"/>
    <w:rsid w:val="005B04C1"/>
    <w:rsid w:val="005B3E22"/>
    <w:rsid w:val="005B5032"/>
    <w:rsid w:val="005C0036"/>
    <w:rsid w:val="005C040D"/>
    <w:rsid w:val="005C0994"/>
    <w:rsid w:val="005D4B87"/>
    <w:rsid w:val="005D62E3"/>
    <w:rsid w:val="005D64C3"/>
    <w:rsid w:val="005E15B2"/>
    <w:rsid w:val="005E23BB"/>
    <w:rsid w:val="005E5B01"/>
    <w:rsid w:val="005E5B79"/>
    <w:rsid w:val="005F00CE"/>
    <w:rsid w:val="005F086A"/>
    <w:rsid w:val="005F1D94"/>
    <w:rsid w:val="005F70BA"/>
    <w:rsid w:val="005F7EF5"/>
    <w:rsid w:val="00600AA5"/>
    <w:rsid w:val="00602005"/>
    <w:rsid w:val="00602704"/>
    <w:rsid w:val="00603CBA"/>
    <w:rsid w:val="00605AB6"/>
    <w:rsid w:val="00606D0A"/>
    <w:rsid w:val="00607760"/>
    <w:rsid w:val="006103FF"/>
    <w:rsid w:val="0061395A"/>
    <w:rsid w:val="00613B9E"/>
    <w:rsid w:val="006153A4"/>
    <w:rsid w:val="006208E6"/>
    <w:rsid w:val="00620F00"/>
    <w:rsid w:val="0062224F"/>
    <w:rsid w:val="006233FD"/>
    <w:rsid w:val="00626071"/>
    <w:rsid w:val="00627EFE"/>
    <w:rsid w:val="006330E5"/>
    <w:rsid w:val="00634DEC"/>
    <w:rsid w:val="0064173E"/>
    <w:rsid w:val="00647283"/>
    <w:rsid w:val="006505C4"/>
    <w:rsid w:val="00650A0A"/>
    <w:rsid w:val="0065135A"/>
    <w:rsid w:val="006546A3"/>
    <w:rsid w:val="006548A9"/>
    <w:rsid w:val="00654900"/>
    <w:rsid w:val="00655284"/>
    <w:rsid w:val="0066004D"/>
    <w:rsid w:val="00660353"/>
    <w:rsid w:val="00661130"/>
    <w:rsid w:val="00661D63"/>
    <w:rsid w:val="00662D0B"/>
    <w:rsid w:val="00664A1D"/>
    <w:rsid w:val="00664D3E"/>
    <w:rsid w:val="006665E0"/>
    <w:rsid w:val="00667709"/>
    <w:rsid w:val="00670B72"/>
    <w:rsid w:val="00670E52"/>
    <w:rsid w:val="0067247B"/>
    <w:rsid w:val="00676984"/>
    <w:rsid w:val="00676F30"/>
    <w:rsid w:val="00681968"/>
    <w:rsid w:val="00681AA1"/>
    <w:rsid w:val="00682E84"/>
    <w:rsid w:val="006874C0"/>
    <w:rsid w:val="00693F3B"/>
    <w:rsid w:val="00694573"/>
    <w:rsid w:val="00694694"/>
    <w:rsid w:val="0069718C"/>
    <w:rsid w:val="00697568"/>
    <w:rsid w:val="006A0A24"/>
    <w:rsid w:val="006A5345"/>
    <w:rsid w:val="006A7BB8"/>
    <w:rsid w:val="006A7F71"/>
    <w:rsid w:val="006B1171"/>
    <w:rsid w:val="006B2E9B"/>
    <w:rsid w:val="006B6E49"/>
    <w:rsid w:val="006C0818"/>
    <w:rsid w:val="006C21AC"/>
    <w:rsid w:val="006C3FC9"/>
    <w:rsid w:val="006C44A1"/>
    <w:rsid w:val="006C7417"/>
    <w:rsid w:val="006D27C2"/>
    <w:rsid w:val="006D4029"/>
    <w:rsid w:val="006D5B76"/>
    <w:rsid w:val="006E26A8"/>
    <w:rsid w:val="006E67A3"/>
    <w:rsid w:val="006F22DE"/>
    <w:rsid w:val="006F2C47"/>
    <w:rsid w:val="006F3056"/>
    <w:rsid w:val="006F41CF"/>
    <w:rsid w:val="006F74CD"/>
    <w:rsid w:val="007011F1"/>
    <w:rsid w:val="007040AB"/>
    <w:rsid w:val="00707AD4"/>
    <w:rsid w:val="00711DAF"/>
    <w:rsid w:val="00712161"/>
    <w:rsid w:val="00713346"/>
    <w:rsid w:val="00713BB8"/>
    <w:rsid w:val="00714DC6"/>
    <w:rsid w:val="00717F3D"/>
    <w:rsid w:val="007308AB"/>
    <w:rsid w:val="00732302"/>
    <w:rsid w:val="00732A50"/>
    <w:rsid w:val="007340B9"/>
    <w:rsid w:val="00734FF4"/>
    <w:rsid w:val="007363B3"/>
    <w:rsid w:val="00743828"/>
    <w:rsid w:val="00745434"/>
    <w:rsid w:val="007463CF"/>
    <w:rsid w:val="00747B10"/>
    <w:rsid w:val="00750DB6"/>
    <w:rsid w:val="0075568E"/>
    <w:rsid w:val="007564CE"/>
    <w:rsid w:val="007634A7"/>
    <w:rsid w:val="007737E2"/>
    <w:rsid w:val="00773C32"/>
    <w:rsid w:val="007755EE"/>
    <w:rsid w:val="007765E9"/>
    <w:rsid w:val="007816DD"/>
    <w:rsid w:val="00781EC5"/>
    <w:rsid w:val="00783465"/>
    <w:rsid w:val="0078584E"/>
    <w:rsid w:val="0078620A"/>
    <w:rsid w:val="00786305"/>
    <w:rsid w:val="00790E79"/>
    <w:rsid w:val="0079425E"/>
    <w:rsid w:val="0079506E"/>
    <w:rsid w:val="00795B24"/>
    <w:rsid w:val="007A2CBE"/>
    <w:rsid w:val="007B19E7"/>
    <w:rsid w:val="007B25F8"/>
    <w:rsid w:val="007B5C8C"/>
    <w:rsid w:val="007C0CDC"/>
    <w:rsid w:val="007D0CCC"/>
    <w:rsid w:val="007D2477"/>
    <w:rsid w:val="007D5F35"/>
    <w:rsid w:val="007D6777"/>
    <w:rsid w:val="007E0BDD"/>
    <w:rsid w:val="007E149E"/>
    <w:rsid w:val="007E4296"/>
    <w:rsid w:val="007E473C"/>
    <w:rsid w:val="007E668E"/>
    <w:rsid w:val="007F02C3"/>
    <w:rsid w:val="007F0C7E"/>
    <w:rsid w:val="007F3EB0"/>
    <w:rsid w:val="007F7E53"/>
    <w:rsid w:val="00800AFB"/>
    <w:rsid w:val="0080416C"/>
    <w:rsid w:val="00804195"/>
    <w:rsid w:val="008100DC"/>
    <w:rsid w:val="008135D1"/>
    <w:rsid w:val="00814BF8"/>
    <w:rsid w:val="00822A23"/>
    <w:rsid w:val="00824531"/>
    <w:rsid w:val="008268E6"/>
    <w:rsid w:val="00827749"/>
    <w:rsid w:val="0083033A"/>
    <w:rsid w:val="00830473"/>
    <w:rsid w:val="00834F56"/>
    <w:rsid w:val="00840017"/>
    <w:rsid w:val="0084588B"/>
    <w:rsid w:val="008465BA"/>
    <w:rsid w:val="00847B48"/>
    <w:rsid w:val="00847C99"/>
    <w:rsid w:val="008504FF"/>
    <w:rsid w:val="00850B9E"/>
    <w:rsid w:val="00850C61"/>
    <w:rsid w:val="00852CE7"/>
    <w:rsid w:val="00854129"/>
    <w:rsid w:val="00855B4A"/>
    <w:rsid w:val="00855DAA"/>
    <w:rsid w:val="00857400"/>
    <w:rsid w:val="00867645"/>
    <w:rsid w:val="00872598"/>
    <w:rsid w:val="008725D0"/>
    <w:rsid w:val="00873512"/>
    <w:rsid w:val="00873B90"/>
    <w:rsid w:val="0087406F"/>
    <w:rsid w:val="008774BB"/>
    <w:rsid w:val="0087789A"/>
    <w:rsid w:val="008846D9"/>
    <w:rsid w:val="00884A09"/>
    <w:rsid w:val="00890E99"/>
    <w:rsid w:val="008923E0"/>
    <w:rsid w:val="00892E23"/>
    <w:rsid w:val="00893554"/>
    <w:rsid w:val="00893DFB"/>
    <w:rsid w:val="00894101"/>
    <w:rsid w:val="00895443"/>
    <w:rsid w:val="00895ABF"/>
    <w:rsid w:val="008963C9"/>
    <w:rsid w:val="008A30A4"/>
    <w:rsid w:val="008B0E5D"/>
    <w:rsid w:val="008C294A"/>
    <w:rsid w:val="008D0069"/>
    <w:rsid w:val="008D31FA"/>
    <w:rsid w:val="008D6F8B"/>
    <w:rsid w:val="008E020A"/>
    <w:rsid w:val="008E1F03"/>
    <w:rsid w:val="008E1F68"/>
    <w:rsid w:val="008E3F14"/>
    <w:rsid w:val="008E5A2E"/>
    <w:rsid w:val="008E7308"/>
    <w:rsid w:val="008F038A"/>
    <w:rsid w:val="008F2F19"/>
    <w:rsid w:val="00900440"/>
    <w:rsid w:val="00902F4A"/>
    <w:rsid w:val="00903E2B"/>
    <w:rsid w:val="009063C8"/>
    <w:rsid w:val="00906849"/>
    <w:rsid w:val="00906CB0"/>
    <w:rsid w:val="00906F4D"/>
    <w:rsid w:val="009133E0"/>
    <w:rsid w:val="00921DAB"/>
    <w:rsid w:val="00925A39"/>
    <w:rsid w:val="00926649"/>
    <w:rsid w:val="009274AD"/>
    <w:rsid w:val="0093426F"/>
    <w:rsid w:val="00937AAB"/>
    <w:rsid w:val="00941A32"/>
    <w:rsid w:val="00942D3C"/>
    <w:rsid w:val="00943848"/>
    <w:rsid w:val="00943C16"/>
    <w:rsid w:val="009445D8"/>
    <w:rsid w:val="00947946"/>
    <w:rsid w:val="00950FCE"/>
    <w:rsid w:val="00960DA4"/>
    <w:rsid w:val="0096185F"/>
    <w:rsid w:val="00965388"/>
    <w:rsid w:val="00972214"/>
    <w:rsid w:val="0097595C"/>
    <w:rsid w:val="009762DD"/>
    <w:rsid w:val="009779AA"/>
    <w:rsid w:val="00981C62"/>
    <w:rsid w:val="00983587"/>
    <w:rsid w:val="00984813"/>
    <w:rsid w:val="00984B09"/>
    <w:rsid w:val="009850CB"/>
    <w:rsid w:val="009862A7"/>
    <w:rsid w:val="00986720"/>
    <w:rsid w:val="009948B6"/>
    <w:rsid w:val="009A371E"/>
    <w:rsid w:val="009A378F"/>
    <w:rsid w:val="009A628B"/>
    <w:rsid w:val="009A7079"/>
    <w:rsid w:val="009A7478"/>
    <w:rsid w:val="009B0779"/>
    <w:rsid w:val="009B1CAA"/>
    <w:rsid w:val="009B3942"/>
    <w:rsid w:val="009B4FB1"/>
    <w:rsid w:val="009B5F11"/>
    <w:rsid w:val="009B7ECA"/>
    <w:rsid w:val="009C0A4B"/>
    <w:rsid w:val="009C24EB"/>
    <w:rsid w:val="009C3E2F"/>
    <w:rsid w:val="009C6840"/>
    <w:rsid w:val="009C782C"/>
    <w:rsid w:val="009C7A19"/>
    <w:rsid w:val="009D0757"/>
    <w:rsid w:val="009D2A50"/>
    <w:rsid w:val="009D38B4"/>
    <w:rsid w:val="009D522B"/>
    <w:rsid w:val="009D6E57"/>
    <w:rsid w:val="009E3CD8"/>
    <w:rsid w:val="009E3F82"/>
    <w:rsid w:val="009E5394"/>
    <w:rsid w:val="009E5991"/>
    <w:rsid w:val="009F27D4"/>
    <w:rsid w:val="009F35A7"/>
    <w:rsid w:val="009F491A"/>
    <w:rsid w:val="00A04D63"/>
    <w:rsid w:val="00A06733"/>
    <w:rsid w:val="00A11708"/>
    <w:rsid w:val="00A128DA"/>
    <w:rsid w:val="00A22569"/>
    <w:rsid w:val="00A23985"/>
    <w:rsid w:val="00A254D9"/>
    <w:rsid w:val="00A27571"/>
    <w:rsid w:val="00A30D3F"/>
    <w:rsid w:val="00A31C2E"/>
    <w:rsid w:val="00A3273F"/>
    <w:rsid w:val="00A40586"/>
    <w:rsid w:val="00A46D7D"/>
    <w:rsid w:val="00A5242E"/>
    <w:rsid w:val="00A53461"/>
    <w:rsid w:val="00A53778"/>
    <w:rsid w:val="00A5418D"/>
    <w:rsid w:val="00A56C84"/>
    <w:rsid w:val="00A57268"/>
    <w:rsid w:val="00A57C93"/>
    <w:rsid w:val="00A620CE"/>
    <w:rsid w:val="00A633FD"/>
    <w:rsid w:val="00A70F22"/>
    <w:rsid w:val="00A74274"/>
    <w:rsid w:val="00A85638"/>
    <w:rsid w:val="00A85BB6"/>
    <w:rsid w:val="00A91573"/>
    <w:rsid w:val="00A92496"/>
    <w:rsid w:val="00A954DC"/>
    <w:rsid w:val="00A95DA6"/>
    <w:rsid w:val="00A96431"/>
    <w:rsid w:val="00AA0807"/>
    <w:rsid w:val="00AA0D3D"/>
    <w:rsid w:val="00AA4D81"/>
    <w:rsid w:val="00AA6109"/>
    <w:rsid w:val="00AA7C5C"/>
    <w:rsid w:val="00AB17FE"/>
    <w:rsid w:val="00AB29E1"/>
    <w:rsid w:val="00AB2DA0"/>
    <w:rsid w:val="00AB3DF1"/>
    <w:rsid w:val="00AB5750"/>
    <w:rsid w:val="00AB69A3"/>
    <w:rsid w:val="00AB72C6"/>
    <w:rsid w:val="00AC4CA9"/>
    <w:rsid w:val="00AC74B4"/>
    <w:rsid w:val="00AE1D4C"/>
    <w:rsid w:val="00AE4453"/>
    <w:rsid w:val="00AE67E0"/>
    <w:rsid w:val="00AE7A5A"/>
    <w:rsid w:val="00AF1566"/>
    <w:rsid w:val="00AF21EC"/>
    <w:rsid w:val="00AF5078"/>
    <w:rsid w:val="00AF6FA6"/>
    <w:rsid w:val="00B009FB"/>
    <w:rsid w:val="00B01080"/>
    <w:rsid w:val="00B02695"/>
    <w:rsid w:val="00B03AA6"/>
    <w:rsid w:val="00B04660"/>
    <w:rsid w:val="00B05100"/>
    <w:rsid w:val="00B0756C"/>
    <w:rsid w:val="00B20210"/>
    <w:rsid w:val="00B234E4"/>
    <w:rsid w:val="00B24130"/>
    <w:rsid w:val="00B331EE"/>
    <w:rsid w:val="00B335B6"/>
    <w:rsid w:val="00B338E9"/>
    <w:rsid w:val="00B36258"/>
    <w:rsid w:val="00B41069"/>
    <w:rsid w:val="00B47787"/>
    <w:rsid w:val="00B51DE3"/>
    <w:rsid w:val="00B62CE2"/>
    <w:rsid w:val="00B730DB"/>
    <w:rsid w:val="00B7317E"/>
    <w:rsid w:val="00B750F6"/>
    <w:rsid w:val="00B75D3E"/>
    <w:rsid w:val="00B7601B"/>
    <w:rsid w:val="00B77749"/>
    <w:rsid w:val="00B8253B"/>
    <w:rsid w:val="00B84695"/>
    <w:rsid w:val="00B84A0E"/>
    <w:rsid w:val="00B86246"/>
    <w:rsid w:val="00B86CD5"/>
    <w:rsid w:val="00B90671"/>
    <w:rsid w:val="00B96912"/>
    <w:rsid w:val="00BA4317"/>
    <w:rsid w:val="00BA4A12"/>
    <w:rsid w:val="00BA4BE6"/>
    <w:rsid w:val="00BA7E93"/>
    <w:rsid w:val="00BB0375"/>
    <w:rsid w:val="00BB255F"/>
    <w:rsid w:val="00BC34A3"/>
    <w:rsid w:val="00BC49E0"/>
    <w:rsid w:val="00BC4E0E"/>
    <w:rsid w:val="00BC4FAC"/>
    <w:rsid w:val="00BD29CB"/>
    <w:rsid w:val="00BD2BEC"/>
    <w:rsid w:val="00BD4935"/>
    <w:rsid w:val="00BD728D"/>
    <w:rsid w:val="00BE013D"/>
    <w:rsid w:val="00BE4A75"/>
    <w:rsid w:val="00BE5504"/>
    <w:rsid w:val="00BF0659"/>
    <w:rsid w:val="00BF5EF1"/>
    <w:rsid w:val="00C00519"/>
    <w:rsid w:val="00C00811"/>
    <w:rsid w:val="00C0762D"/>
    <w:rsid w:val="00C10132"/>
    <w:rsid w:val="00C14D64"/>
    <w:rsid w:val="00C1651A"/>
    <w:rsid w:val="00C17715"/>
    <w:rsid w:val="00C249AE"/>
    <w:rsid w:val="00C32742"/>
    <w:rsid w:val="00C343AB"/>
    <w:rsid w:val="00C37200"/>
    <w:rsid w:val="00C45AA9"/>
    <w:rsid w:val="00C466DF"/>
    <w:rsid w:val="00C51F09"/>
    <w:rsid w:val="00C55709"/>
    <w:rsid w:val="00C558BE"/>
    <w:rsid w:val="00C60129"/>
    <w:rsid w:val="00C60A8A"/>
    <w:rsid w:val="00C65AE6"/>
    <w:rsid w:val="00C71785"/>
    <w:rsid w:val="00C73299"/>
    <w:rsid w:val="00C7469B"/>
    <w:rsid w:val="00C77A54"/>
    <w:rsid w:val="00C80914"/>
    <w:rsid w:val="00C80E4E"/>
    <w:rsid w:val="00C818BA"/>
    <w:rsid w:val="00C83C90"/>
    <w:rsid w:val="00C83D7D"/>
    <w:rsid w:val="00C860BB"/>
    <w:rsid w:val="00C869D1"/>
    <w:rsid w:val="00C9056B"/>
    <w:rsid w:val="00C910DF"/>
    <w:rsid w:val="00C934A1"/>
    <w:rsid w:val="00C93FBC"/>
    <w:rsid w:val="00C942B4"/>
    <w:rsid w:val="00C94310"/>
    <w:rsid w:val="00C951F8"/>
    <w:rsid w:val="00C95D22"/>
    <w:rsid w:val="00C96401"/>
    <w:rsid w:val="00CA007A"/>
    <w:rsid w:val="00CA25D1"/>
    <w:rsid w:val="00CA4334"/>
    <w:rsid w:val="00CA762B"/>
    <w:rsid w:val="00CA7D5A"/>
    <w:rsid w:val="00CB2520"/>
    <w:rsid w:val="00CB3A46"/>
    <w:rsid w:val="00CB623D"/>
    <w:rsid w:val="00CB6DF4"/>
    <w:rsid w:val="00CC144F"/>
    <w:rsid w:val="00CC3425"/>
    <w:rsid w:val="00CC3DB1"/>
    <w:rsid w:val="00CD3403"/>
    <w:rsid w:val="00CD5321"/>
    <w:rsid w:val="00CE1650"/>
    <w:rsid w:val="00CE3309"/>
    <w:rsid w:val="00CE3F16"/>
    <w:rsid w:val="00CE60D8"/>
    <w:rsid w:val="00CF32E2"/>
    <w:rsid w:val="00CF4649"/>
    <w:rsid w:val="00D016E1"/>
    <w:rsid w:val="00D0317D"/>
    <w:rsid w:val="00D14AF3"/>
    <w:rsid w:val="00D16628"/>
    <w:rsid w:val="00D16AFD"/>
    <w:rsid w:val="00D17651"/>
    <w:rsid w:val="00D22146"/>
    <w:rsid w:val="00D22CA3"/>
    <w:rsid w:val="00D251CE"/>
    <w:rsid w:val="00D3081C"/>
    <w:rsid w:val="00D3720C"/>
    <w:rsid w:val="00D3726E"/>
    <w:rsid w:val="00D37981"/>
    <w:rsid w:val="00D40737"/>
    <w:rsid w:val="00D419F7"/>
    <w:rsid w:val="00D4305C"/>
    <w:rsid w:val="00D436B1"/>
    <w:rsid w:val="00D4719C"/>
    <w:rsid w:val="00D54AF6"/>
    <w:rsid w:val="00D5679A"/>
    <w:rsid w:val="00D673DA"/>
    <w:rsid w:val="00D7128C"/>
    <w:rsid w:val="00D776F7"/>
    <w:rsid w:val="00D81B48"/>
    <w:rsid w:val="00D92DF2"/>
    <w:rsid w:val="00D93377"/>
    <w:rsid w:val="00D95292"/>
    <w:rsid w:val="00D954C9"/>
    <w:rsid w:val="00D95BB1"/>
    <w:rsid w:val="00DA36EB"/>
    <w:rsid w:val="00DA632D"/>
    <w:rsid w:val="00DA6872"/>
    <w:rsid w:val="00DA7197"/>
    <w:rsid w:val="00DB4792"/>
    <w:rsid w:val="00DB5B7E"/>
    <w:rsid w:val="00DB717E"/>
    <w:rsid w:val="00DB7FB3"/>
    <w:rsid w:val="00DC2398"/>
    <w:rsid w:val="00DC4C6F"/>
    <w:rsid w:val="00DC62E6"/>
    <w:rsid w:val="00DC6B07"/>
    <w:rsid w:val="00DC7CEE"/>
    <w:rsid w:val="00DD202B"/>
    <w:rsid w:val="00DD4E1C"/>
    <w:rsid w:val="00DE454F"/>
    <w:rsid w:val="00DF1479"/>
    <w:rsid w:val="00DF1CD7"/>
    <w:rsid w:val="00DF1FD7"/>
    <w:rsid w:val="00DF275B"/>
    <w:rsid w:val="00DF7E89"/>
    <w:rsid w:val="00E0257D"/>
    <w:rsid w:val="00E0350A"/>
    <w:rsid w:val="00E03AFC"/>
    <w:rsid w:val="00E06D65"/>
    <w:rsid w:val="00E138D7"/>
    <w:rsid w:val="00E140B3"/>
    <w:rsid w:val="00E17553"/>
    <w:rsid w:val="00E21445"/>
    <w:rsid w:val="00E25059"/>
    <w:rsid w:val="00E25A19"/>
    <w:rsid w:val="00E32A84"/>
    <w:rsid w:val="00E32D7E"/>
    <w:rsid w:val="00E32EFD"/>
    <w:rsid w:val="00E34344"/>
    <w:rsid w:val="00E35248"/>
    <w:rsid w:val="00E35F77"/>
    <w:rsid w:val="00E37D9E"/>
    <w:rsid w:val="00E40DDB"/>
    <w:rsid w:val="00E41D5B"/>
    <w:rsid w:val="00E426AE"/>
    <w:rsid w:val="00E4366A"/>
    <w:rsid w:val="00E44646"/>
    <w:rsid w:val="00E5129E"/>
    <w:rsid w:val="00E51FB5"/>
    <w:rsid w:val="00E536EA"/>
    <w:rsid w:val="00E5387F"/>
    <w:rsid w:val="00E542EE"/>
    <w:rsid w:val="00E543D0"/>
    <w:rsid w:val="00E577A1"/>
    <w:rsid w:val="00E614A8"/>
    <w:rsid w:val="00E65906"/>
    <w:rsid w:val="00E76070"/>
    <w:rsid w:val="00E804DE"/>
    <w:rsid w:val="00E84FD5"/>
    <w:rsid w:val="00E949D7"/>
    <w:rsid w:val="00E97BD0"/>
    <w:rsid w:val="00EA0177"/>
    <w:rsid w:val="00EA0461"/>
    <w:rsid w:val="00EA3759"/>
    <w:rsid w:val="00EA3967"/>
    <w:rsid w:val="00EA5707"/>
    <w:rsid w:val="00EA75AC"/>
    <w:rsid w:val="00EB00DE"/>
    <w:rsid w:val="00EB4BFC"/>
    <w:rsid w:val="00EB5E72"/>
    <w:rsid w:val="00EB6FA3"/>
    <w:rsid w:val="00EB7124"/>
    <w:rsid w:val="00EC0F52"/>
    <w:rsid w:val="00EC254A"/>
    <w:rsid w:val="00EC43A9"/>
    <w:rsid w:val="00EC6F69"/>
    <w:rsid w:val="00EC7A4A"/>
    <w:rsid w:val="00ED0D56"/>
    <w:rsid w:val="00ED3FBB"/>
    <w:rsid w:val="00ED5B94"/>
    <w:rsid w:val="00ED7459"/>
    <w:rsid w:val="00EE2242"/>
    <w:rsid w:val="00EF130A"/>
    <w:rsid w:val="00EF5F99"/>
    <w:rsid w:val="00EF63B6"/>
    <w:rsid w:val="00EF68AE"/>
    <w:rsid w:val="00F00F4B"/>
    <w:rsid w:val="00F01B13"/>
    <w:rsid w:val="00F02295"/>
    <w:rsid w:val="00F06DFB"/>
    <w:rsid w:val="00F14943"/>
    <w:rsid w:val="00F1518F"/>
    <w:rsid w:val="00F15FB1"/>
    <w:rsid w:val="00F21612"/>
    <w:rsid w:val="00F259F8"/>
    <w:rsid w:val="00F30E26"/>
    <w:rsid w:val="00F3240F"/>
    <w:rsid w:val="00F33691"/>
    <w:rsid w:val="00F35453"/>
    <w:rsid w:val="00F37D9F"/>
    <w:rsid w:val="00F40524"/>
    <w:rsid w:val="00F42991"/>
    <w:rsid w:val="00F46F2B"/>
    <w:rsid w:val="00F5732A"/>
    <w:rsid w:val="00F576C8"/>
    <w:rsid w:val="00F601D0"/>
    <w:rsid w:val="00F606BB"/>
    <w:rsid w:val="00F629CB"/>
    <w:rsid w:val="00F64C43"/>
    <w:rsid w:val="00F6754E"/>
    <w:rsid w:val="00F77B0D"/>
    <w:rsid w:val="00F80B5A"/>
    <w:rsid w:val="00F8312B"/>
    <w:rsid w:val="00F83817"/>
    <w:rsid w:val="00F84160"/>
    <w:rsid w:val="00F84E47"/>
    <w:rsid w:val="00F926A0"/>
    <w:rsid w:val="00FA038C"/>
    <w:rsid w:val="00FA1651"/>
    <w:rsid w:val="00FA3AE5"/>
    <w:rsid w:val="00FA62DC"/>
    <w:rsid w:val="00FB3449"/>
    <w:rsid w:val="00FB5D2E"/>
    <w:rsid w:val="00FC410A"/>
    <w:rsid w:val="00FC5832"/>
    <w:rsid w:val="00FC755B"/>
    <w:rsid w:val="00FD0445"/>
    <w:rsid w:val="00FD203E"/>
    <w:rsid w:val="00FD2462"/>
    <w:rsid w:val="00FD646F"/>
    <w:rsid w:val="00FD79C0"/>
    <w:rsid w:val="00FD7BFB"/>
    <w:rsid w:val="00FE094A"/>
    <w:rsid w:val="00FE1461"/>
    <w:rsid w:val="00FE4D06"/>
    <w:rsid w:val="00FE62F7"/>
    <w:rsid w:val="00FF0435"/>
    <w:rsid w:val="00FF3A15"/>
    <w:rsid w:val="00FF538C"/>
    <w:rsid w:val="00FF5A6A"/>
    <w:rsid w:val="00FF6AF6"/>
    <w:rsid w:val="026D07C3"/>
    <w:rsid w:val="09DD2EDF"/>
    <w:rsid w:val="0EDD59A4"/>
    <w:rsid w:val="10472B33"/>
    <w:rsid w:val="16C50AC8"/>
    <w:rsid w:val="1A26405B"/>
    <w:rsid w:val="1F9B4D2F"/>
    <w:rsid w:val="217E1B1D"/>
    <w:rsid w:val="256516E0"/>
    <w:rsid w:val="26F64CE5"/>
    <w:rsid w:val="2FB4573E"/>
    <w:rsid w:val="31FB7605"/>
    <w:rsid w:val="35516255"/>
    <w:rsid w:val="3ACD3E09"/>
    <w:rsid w:val="3BD8694B"/>
    <w:rsid w:val="3EC17D95"/>
    <w:rsid w:val="45334EB4"/>
    <w:rsid w:val="48055840"/>
    <w:rsid w:val="55E56511"/>
    <w:rsid w:val="590D1897"/>
    <w:rsid w:val="60231A3B"/>
    <w:rsid w:val="63242637"/>
    <w:rsid w:val="63C416EC"/>
    <w:rsid w:val="6677627C"/>
    <w:rsid w:val="689A4D94"/>
    <w:rsid w:val="6AE2008E"/>
    <w:rsid w:val="6AF94893"/>
    <w:rsid w:val="6C256223"/>
    <w:rsid w:val="6F445D89"/>
    <w:rsid w:val="72045B07"/>
    <w:rsid w:val="76516E0F"/>
    <w:rsid w:val="794B12C6"/>
    <w:rsid w:val="7CE65DD7"/>
    <w:rsid w:val="7E227219"/>
    <w:rsid w:val="7E276476"/>
    <w:rsid w:val="7E8D3C2B"/>
    <w:rsid w:val="EE4FA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0"/>
    <w:pPr>
      <w:keepNext/>
      <w:keepLines/>
      <w:numPr>
        <w:ilvl w:val="0"/>
        <w:numId w:val="1"/>
      </w:numPr>
      <w:spacing w:before="240" w:after="120" w:line="360" w:lineRule="auto"/>
      <w:ind w:left="431" w:hanging="431"/>
      <w:outlineLvl w:val="0"/>
    </w:pPr>
    <w:rPr>
      <w:rFonts w:ascii="Times New Roman" w:hAnsi="Times New Roman" w:eastAsia="宋体" w:cs="Times New Roman"/>
      <w:b/>
      <w:bCs/>
      <w:kern w:val="44"/>
      <w:sz w:val="36"/>
      <w:szCs w:val="44"/>
    </w:rPr>
  </w:style>
  <w:style w:type="paragraph" w:styleId="3">
    <w:name w:val="heading 2"/>
    <w:basedOn w:val="1"/>
    <w:next w:val="1"/>
    <w:link w:val="28"/>
    <w:qFormat/>
    <w:uiPriority w:val="0"/>
    <w:pPr>
      <w:keepNext/>
      <w:keepLines/>
      <w:numPr>
        <w:ilvl w:val="1"/>
        <w:numId w:val="1"/>
      </w:numPr>
      <w:tabs>
        <w:tab w:val="left" w:pos="432"/>
      </w:tabs>
      <w:spacing w:before="240" w:after="120" w:line="360" w:lineRule="auto"/>
      <w:outlineLvl w:val="1"/>
    </w:pPr>
    <w:rPr>
      <w:rFonts w:ascii="宋体" w:hAnsi="宋体" w:eastAsia="宋体" w:cs="Times New Roman"/>
      <w:b/>
      <w:bCs/>
      <w:sz w:val="30"/>
      <w:szCs w:val="30"/>
    </w:rPr>
  </w:style>
  <w:style w:type="paragraph" w:styleId="4">
    <w:name w:val="heading 3"/>
    <w:basedOn w:val="1"/>
    <w:next w:val="1"/>
    <w:link w:val="29"/>
    <w:qFormat/>
    <w:uiPriority w:val="0"/>
    <w:pPr>
      <w:keepNext/>
      <w:keepLines/>
      <w:numPr>
        <w:ilvl w:val="2"/>
        <w:numId w:val="1"/>
      </w:numPr>
      <w:tabs>
        <w:tab w:val="left" w:pos="432"/>
      </w:tabs>
      <w:spacing w:before="240" w:after="120" w:line="360" w:lineRule="auto"/>
      <w:outlineLvl w:val="2"/>
    </w:pPr>
    <w:rPr>
      <w:rFonts w:ascii="Times New Roman" w:hAnsi="Times New Roman" w:eastAsia="宋体" w:cs="Times New Roman"/>
      <w:b/>
      <w:bCs/>
      <w:sz w:val="30"/>
      <w:szCs w:val="32"/>
    </w:rPr>
  </w:style>
  <w:style w:type="paragraph" w:styleId="5">
    <w:name w:val="heading 4"/>
    <w:basedOn w:val="1"/>
    <w:next w:val="1"/>
    <w:link w:val="30"/>
    <w:qFormat/>
    <w:uiPriority w:val="0"/>
    <w:pPr>
      <w:keepNext/>
      <w:keepLines/>
      <w:numPr>
        <w:ilvl w:val="3"/>
        <w:numId w:val="1"/>
      </w:numPr>
      <w:tabs>
        <w:tab w:val="left" w:pos="432"/>
      </w:tabs>
      <w:spacing w:before="240" w:after="120" w:line="360" w:lineRule="auto"/>
      <w:outlineLvl w:val="3"/>
    </w:pPr>
    <w:rPr>
      <w:rFonts w:ascii="Arial" w:hAnsi="Arial" w:eastAsia="宋体" w:cs="Times New Roman"/>
      <w:b/>
      <w:bCs/>
      <w:sz w:val="28"/>
      <w:szCs w:val="28"/>
    </w:rPr>
  </w:style>
  <w:style w:type="paragraph" w:styleId="6">
    <w:name w:val="heading 5"/>
    <w:basedOn w:val="1"/>
    <w:next w:val="1"/>
    <w:link w:val="31"/>
    <w:qFormat/>
    <w:uiPriority w:val="0"/>
    <w:pPr>
      <w:keepNext/>
      <w:keepLines/>
      <w:numPr>
        <w:ilvl w:val="4"/>
        <w:numId w:val="1"/>
      </w:numPr>
      <w:spacing w:before="240" w:after="120" w:line="360" w:lineRule="auto"/>
      <w:ind w:left="1009" w:hanging="1009"/>
      <w:outlineLvl w:val="4"/>
    </w:pPr>
    <w:rPr>
      <w:rFonts w:ascii="Times New Roman" w:hAnsi="Times New Roman" w:eastAsia="宋体" w:cs="Times New Roman"/>
      <w:b/>
      <w:bCs/>
      <w:sz w:val="24"/>
      <w:szCs w:val="28"/>
    </w:rPr>
  </w:style>
  <w:style w:type="paragraph" w:styleId="7">
    <w:name w:val="heading 6"/>
    <w:basedOn w:val="1"/>
    <w:next w:val="1"/>
    <w:link w:val="32"/>
    <w:qFormat/>
    <w:uiPriority w:val="0"/>
    <w:pPr>
      <w:keepNext/>
      <w:keepLines/>
      <w:numPr>
        <w:ilvl w:val="5"/>
        <w:numId w:val="1"/>
      </w:numPr>
      <w:spacing w:before="240" w:after="120" w:line="360" w:lineRule="auto"/>
      <w:ind w:left="1151" w:hanging="1151"/>
      <w:outlineLvl w:val="5"/>
    </w:pPr>
    <w:rPr>
      <w:rFonts w:ascii="Arial" w:hAnsi="Arial" w:eastAsia="宋体" w:cs="Times New Roman"/>
      <w:b/>
      <w:bCs/>
      <w:szCs w:val="24"/>
    </w:rPr>
  </w:style>
  <w:style w:type="paragraph" w:styleId="8">
    <w:name w:val="heading 7"/>
    <w:basedOn w:val="1"/>
    <w:next w:val="1"/>
    <w:link w:val="33"/>
    <w:qFormat/>
    <w:uiPriority w:val="0"/>
    <w:pPr>
      <w:keepNext/>
      <w:keepLines/>
      <w:numPr>
        <w:ilvl w:val="6"/>
        <w:numId w:val="1"/>
      </w:numPr>
      <w:spacing w:before="240" w:after="120" w:line="360" w:lineRule="auto"/>
      <w:ind w:left="1298" w:hanging="1298"/>
      <w:outlineLvl w:val="6"/>
    </w:pPr>
    <w:rPr>
      <w:rFonts w:ascii="Times New Roman" w:hAnsi="Times New Roman" w:eastAsia="宋体" w:cs="Times New Roman"/>
      <w:b/>
      <w:bCs/>
      <w:szCs w:val="24"/>
    </w:rPr>
  </w:style>
  <w:style w:type="paragraph" w:styleId="9">
    <w:name w:val="heading 8"/>
    <w:basedOn w:val="1"/>
    <w:next w:val="1"/>
    <w:link w:val="34"/>
    <w:qFormat/>
    <w:uiPriority w:val="0"/>
    <w:pPr>
      <w:keepNext/>
      <w:keepLines/>
      <w:numPr>
        <w:ilvl w:val="7"/>
        <w:numId w:val="1"/>
      </w:numPr>
      <w:spacing w:before="240" w:after="64" w:line="320" w:lineRule="auto"/>
      <w:outlineLvl w:val="7"/>
    </w:pPr>
    <w:rPr>
      <w:rFonts w:ascii="Arial" w:hAnsi="Arial" w:eastAsia="黑体" w:cs="Times New Roman"/>
      <w:szCs w:val="24"/>
    </w:rPr>
  </w:style>
  <w:style w:type="paragraph" w:styleId="10">
    <w:name w:val="heading 9"/>
    <w:basedOn w:val="1"/>
    <w:next w:val="1"/>
    <w:link w:val="35"/>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Balloon Text"/>
    <w:basedOn w:val="1"/>
    <w:link w:val="38"/>
    <w:semiHidden/>
    <w:unhideWhenUsed/>
    <w:qFormat/>
    <w:uiPriority w:val="99"/>
    <w:rPr>
      <w:sz w:val="18"/>
      <w:szCs w:val="18"/>
    </w:rPr>
  </w:style>
  <w:style w:type="paragraph" w:styleId="13">
    <w:name w:val="footer"/>
    <w:basedOn w:val="1"/>
    <w:link w:val="23"/>
    <w:unhideWhenUsed/>
    <w:qFormat/>
    <w:uiPriority w:val="99"/>
    <w:pPr>
      <w:tabs>
        <w:tab w:val="center" w:pos="4153"/>
        <w:tab w:val="right" w:pos="8306"/>
      </w:tabs>
      <w:snapToGrid w:val="0"/>
      <w:jc w:val="left"/>
    </w:pPr>
    <w:rPr>
      <w:sz w:val="18"/>
      <w:szCs w:val="18"/>
    </w:rPr>
  </w:style>
  <w:style w:type="paragraph" w:styleId="14">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line="360" w:lineRule="auto"/>
    </w:pPr>
    <w:rPr>
      <w:rFonts w:ascii="Times New Roman" w:hAnsi="Times New Roman" w:eastAsia="宋体" w:cs="Times New Roman"/>
      <w:sz w:val="24"/>
      <w:szCs w:val="24"/>
    </w:rPr>
  </w:style>
  <w:style w:type="paragraph" w:styleId="16">
    <w:name w:val="toc 2"/>
    <w:basedOn w:val="1"/>
    <w:next w:val="1"/>
    <w:unhideWhenUsed/>
    <w:qFormat/>
    <w:uiPriority w:val="39"/>
    <w:pPr>
      <w:ind w:left="420" w:leftChars="2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954F72" w:themeColor="followedHyperlink"/>
      <w:u w:val="single"/>
      <w14:textFill>
        <w14:solidFill>
          <w14:schemeClr w14:val="folHlink"/>
        </w14:solidFill>
      </w14:textFill>
    </w:rPr>
  </w:style>
  <w:style w:type="character" w:styleId="21">
    <w:name w:val="Hyperlink"/>
    <w:qFormat/>
    <w:uiPriority w:val="99"/>
    <w:rPr>
      <w:color w:val="0000FF"/>
      <w:u w:val="single"/>
    </w:rPr>
  </w:style>
  <w:style w:type="character" w:customStyle="1" w:styleId="22">
    <w:name w:val="页眉 字符"/>
    <w:basedOn w:val="19"/>
    <w:link w:val="14"/>
    <w:qFormat/>
    <w:uiPriority w:val="0"/>
    <w:rPr>
      <w:sz w:val="18"/>
      <w:szCs w:val="18"/>
    </w:rPr>
  </w:style>
  <w:style w:type="character" w:customStyle="1" w:styleId="23">
    <w:name w:val="页脚 字符"/>
    <w:basedOn w:val="19"/>
    <w:link w:val="13"/>
    <w:qFormat/>
    <w:uiPriority w:val="99"/>
    <w:rPr>
      <w:sz w:val="18"/>
      <w:szCs w:val="18"/>
    </w:rPr>
  </w:style>
  <w:style w:type="paragraph" w:customStyle="1" w:styleId="24">
    <w:name w:val="首页署名"/>
    <w:basedOn w:val="1"/>
    <w:qFormat/>
    <w:uiPriority w:val="0"/>
    <w:pPr>
      <w:spacing w:line="360" w:lineRule="auto"/>
      <w:jc w:val="center"/>
    </w:pPr>
    <w:rPr>
      <w:rFonts w:ascii="楷体_GB2312" w:hAnsi="Times New Roman" w:eastAsia="宋体" w:cs="宋体"/>
      <w:b/>
      <w:bCs/>
      <w:sz w:val="28"/>
      <w:szCs w:val="20"/>
    </w:rPr>
  </w:style>
  <w:style w:type="paragraph" w:styleId="25">
    <w:name w:val="List Paragraph"/>
    <w:basedOn w:val="1"/>
    <w:qFormat/>
    <w:uiPriority w:val="34"/>
    <w:pPr>
      <w:ind w:firstLine="420" w:firstLineChars="200"/>
    </w:pPr>
  </w:style>
  <w:style w:type="paragraph" w:customStyle="1" w:styleId="26">
    <w:name w:val="文档目录"/>
    <w:basedOn w:val="1"/>
    <w:qFormat/>
    <w:uiPriority w:val="0"/>
    <w:pPr>
      <w:pageBreakBefore/>
      <w:spacing w:line="360" w:lineRule="auto"/>
      <w:jc w:val="center"/>
    </w:pPr>
    <w:rPr>
      <w:rFonts w:ascii="楷体_GB2312" w:hAnsi="楷体_GB2312" w:eastAsia="宋体" w:cs="宋体"/>
      <w:b/>
      <w:bCs/>
      <w:sz w:val="36"/>
      <w:szCs w:val="28"/>
    </w:rPr>
  </w:style>
  <w:style w:type="character" w:customStyle="1" w:styleId="27">
    <w:name w:val="标题 1 字符"/>
    <w:basedOn w:val="19"/>
    <w:link w:val="2"/>
    <w:qFormat/>
    <w:uiPriority w:val="0"/>
    <w:rPr>
      <w:rFonts w:ascii="Times New Roman" w:hAnsi="Times New Roman" w:eastAsia="宋体" w:cs="Times New Roman"/>
      <w:b/>
      <w:bCs/>
      <w:kern w:val="44"/>
      <w:sz w:val="36"/>
      <w:szCs w:val="44"/>
    </w:rPr>
  </w:style>
  <w:style w:type="character" w:customStyle="1" w:styleId="28">
    <w:name w:val="标题 2 字符"/>
    <w:basedOn w:val="19"/>
    <w:link w:val="3"/>
    <w:qFormat/>
    <w:uiPriority w:val="0"/>
    <w:rPr>
      <w:rFonts w:ascii="宋体" w:hAnsi="宋体" w:eastAsia="宋体" w:cs="Times New Roman"/>
      <w:b/>
      <w:bCs/>
      <w:sz w:val="30"/>
      <w:szCs w:val="30"/>
    </w:rPr>
  </w:style>
  <w:style w:type="character" w:customStyle="1" w:styleId="29">
    <w:name w:val="标题 3 字符"/>
    <w:basedOn w:val="19"/>
    <w:link w:val="4"/>
    <w:qFormat/>
    <w:uiPriority w:val="0"/>
    <w:rPr>
      <w:rFonts w:ascii="Times New Roman" w:hAnsi="Times New Roman" w:eastAsia="宋体" w:cs="Times New Roman"/>
      <w:b/>
      <w:bCs/>
      <w:sz w:val="30"/>
      <w:szCs w:val="32"/>
    </w:rPr>
  </w:style>
  <w:style w:type="character" w:customStyle="1" w:styleId="30">
    <w:name w:val="标题 4 字符"/>
    <w:basedOn w:val="19"/>
    <w:link w:val="5"/>
    <w:qFormat/>
    <w:uiPriority w:val="0"/>
    <w:rPr>
      <w:rFonts w:ascii="Arial" w:hAnsi="Arial" w:eastAsia="宋体" w:cs="Times New Roman"/>
      <w:b/>
      <w:bCs/>
      <w:sz w:val="28"/>
      <w:szCs w:val="28"/>
    </w:rPr>
  </w:style>
  <w:style w:type="character" w:customStyle="1" w:styleId="31">
    <w:name w:val="标题 5 字符"/>
    <w:basedOn w:val="19"/>
    <w:link w:val="6"/>
    <w:qFormat/>
    <w:uiPriority w:val="0"/>
    <w:rPr>
      <w:rFonts w:ascii="Times New Roman" w:hAnsi="Times New Roman" w:eastAsia="宋体" w:cs="Times New Roman"/>
      <w:b/>
      <w:bCs/>
      <w:sz w:val="24"/>
      <w:szCs w:val="28"/>
    </w:rPr>
  </w:style>
  <w:style w:type="character" w:customStyle="1" w:styleId="32">
    <w:name w:val="标题 6 字符"/>
    <w:basedOn w:val="19"/>
    <w:link w:val="7"/>
    <w:qFormat/>
    <w:uiPriority w:val="0"/>
    <w:rPr>
      <w:rFonts w:ascii="Arial" w:hAnsi="Arial" w:eastAsia="宋体" w:cs="Times New Roman"/>
      <w:b/>
      <w:bCs/>
      <w:szCs w:val="24"/>
    </w:rPr>
  </w:style>
  <w:style w:type="character" w:customStyle="1" w:styleId="33">
    <w:name w:val="标题 7 字符"/>
    <w:basedOn w:val="19"/>
    <w:link w:val="8"/>
    <w:qFormat/>
    <w:uiPriority w:val="0"/>
    <w:rPr>
      <w:rFonts w:ascii="Times New Roman" w:hAnsi="Times New Roman" w:eastAsia="宋体" w:cs="Times New Roman"/>
      <w:b/>
      <w:bCs/>
      <w:szCs w:val="24"/>
    </w:rPr>
  </w:style>
  <w:style w:type="character" w:customStyle="1" w:styleId="34">
    <w:name w:val="标题 8 字符"/>
    <w:basedOn w:val="19"/>
    <w:link w:val="9"/>
    <w:qFormat/>
    <w:uiPriority w:val="0"/>
    <w:rPr>
      <w:rFonts w:ascii="Arial" w:hAnsi="Arial" w:eastAsia="黑体" w:cs="Times New Roman"/>
      <w:szCs w:val="24"/>
    </w:rPr>
  </w:style>
  <w:style w:type="character" w:customStyle="1" w:styleId="35">
    <w:name w:val="标题 9 字符"/>
    <w:basedOn w:val="19"/>
    <w:link w:val="10"/>
    <w:qFormat/>
    <w:uiPriority w:val="0"/>
    <w:rPr>
      <w:rFonts w:ascii="Arial" w:hAnsi="Arial" w:eastAsia="黑体" w:cs="Times New Roman"/>
      <w:szCs w:val="21"/>
    </w:rPr>
  </w:style>
  <w:style w:type="paragraph" w:customStyle="1" w:styleId="36">
    <w:name w:val="文档正文缩进"/>
    <w:basedOn w:val="1"/>
    <w:link w:val="37"/>
    <w:qFormat/>
    <w:uiPriority w:val="0"/>
    <w:pPr>
      <w:spacing w:line="360" w:lineRule="auto"/>
      <w:jc w:val="left"/>
    </w:pPr>
    <w:rPr>
      <w:rFonts w:ascii="楷体_GB2312" w:hAnsi="楷体_GB2312" w:eastAsia="宋体" w:cs="Times New Roman"/>
      <w:kern w:val="0"/>
      <w:sz w:val="24"/>
      <w:szCs w:val="24"/>
      <w:lang w:val="zh-CN"/>
    </w:rPr>
  </w:style>
  <w:style w:type="character" w:customStyle="1" w:styleId="37">
    <w:name w:val="文档正文缩进 Char"/>
    <w:link w:val="36"/>
    <w:qFormat/>
    <w:uiPriority w:val="0"/>
    <w:rPr>
      <w:rFonts w:ascii="楷体_GB2312" w:hAnsi="楷体_GB2312" w:eastAsia="宋体" w:cs="Times New Roman"/>
      <w:kern w:val="0"/>
      <w:sz w:val="24"/>
      <w:szCs w:val="24"/>
      <w:lang w:val="zh-CN" w:eastAsia="zh-CN"/>
    </w:rPr>
  </w:style>
  <w:style w:type="character" w:customStyle="1" w:styleId="38">
    <w:name w:val="批注框文本 字符"/>
    <w:basedOn w:val="19"/>
    <w:link w:val="12"/>
    <w:semiHidden/>
    <w:qFormat/>
    <w:uiPriority w:val="99"/>
    <w:rPr>
      <w:sz w:val="18"/>
      <w:szCs w:val="18"/>
    </w:rPr>
  </w:style>
  <w:style w:type="paragraph" w:customStyle="1" w:styleId="39">
    <w:name w:val="TOC 标题1"/>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1297</Words>
  <Characters>7398</Characters>
  <Lines>61</Lines>
  <Paragraphs>17</Paragraphs>
  <TotalTime>1037</TotalTime>
  <ScaleCrop>false</ScaleCrop>
  <LinksUpToDate>false</LinksUpToDate>
  <CharactersWithSpaces>8678</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2016-10-17T09:35:00Z</dcterms:created>
  <dc:creator>1Q-8-4-21  李天鹏</dc:creator>
  <cp:lastModifiedBy>user</cp:lastModifiedBy>
  <dcterms:modified xsi:type="dcterms:W3CDTF">2023-05-17T09:02:54Z</dcterms:modified>
  <cp:revision>2229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C6E176BD7D2C4DE689EA68CB55015DDC</vt:lpwstr>
  </property>
</Properties>
</file>