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ECDC0">
      <w:pPr>
        <w:rPr>
          <w:rFonts w:ascii="微软雅黑" w:hAnsi="微软雅黑" w:eastAsia="微软雅黑"/>
        </w:rPr>
      </w:pPr>
    </w:p>
    <w:p w14:paraId="1547DB4F">
      <w:pPr>
        <w:rPr>
          <w:rFonts w:ascii="微软雅黑" w:hAnsi="微软雅黑" w:eastAsia="微软雅黑"/>
        </w:rPr>
      </w:pPr>
    </w:p>
    <w:p w14:paraId="7F549363">
      <w:pPr>
        <w:rPr>
          <w:rFonts w:ascii="微软雅黑" w:hAnsi="微软雅黑" w:eastAsia="微软雅黑"/>
        </w:rPr>
      </w:pPr>
    </w:p>
    <w:p w14:paraId="07DE6481">
      <w:pPr>
        <w:jc w:val="center"/>
        <w:rPr>
          <w:rFonts w:ascii="微软雅黑" w:hAnsi="微软雅黑" w:eastAsia="微软雅黑"/>
          <w:b/>
          <w:sz w:val="72"/>
        </w:rPr>
      </w:pPr>
      <w:r>
        <w:rPr>
          <w:rFonts w:hint="eastAsia" w:ascii="微软雅黑" w:hAnsi="微软雅黑" w:eastAsia="微软雅黑"/>
          <w:b/>
          <w:sz w:val="72"/>
        </w:rPr>
        <w:t>湖北省建设工程数字造价平台</w:t>
      </w:r>
    </w:p>
    <w:p w14:paraId="36721AB7">
      <w:pPr>
        <w:jc w:val="center"/>
        <w:rPr>
          <w:rFonts w:ascii="微软雅黑" w:hAnsi="微软雅黑" w:eastAsia="微软雅黑"/>
          <w:b/>
          <w:sz w:val="44"/>
        </w:rPr>
      </w:pPr>
      <w:r>
        <w:rPr>
          <w:rFonts w:hint="eastAsia" w:ascii="微软雅黑" w:hAnsi="微软雅黑" w:eastAsia="微软雅黑"/>
          <w:b/>
          <w:sz w:val="44"/>
        </w:rPr>
        <w:t>（厂商价管理）</w:t>
      </w:r>
    </w:p>
    <w:p w14:paraId="3773B282">
      <w:pPr>
        <w:jc w:val="center"/>
        <w:rPr>
          <w:rFonts w:ascii="微软雅黑" w:hAnsi="微软雅黑" w:eastAsia="微软雅黑"/>
          <w:b/>
          <w:sz w:val="72"/>
        </w:rPr>
      </w:pPr>
    </w:p>
    <w:p w14:paraId="22C5A5B1">
      <w:pPr>
        <w:jc w:val="center"/>
        <w:rPr>
          <w:rFonts w:ascii="微软雅黑" w:hAnsi="微软雅黑" w:eastAsia="微软雅黑"/>
          <w:sz w:val="56"/>
        </w:rPr>
      </w:pPr>
      <w:r>
        <w:rPr>
          <w:rFonts w:hint="eastAsia" w:ascii="微软雅黑" w:hAnsi="微软雅黑" w:eastAsia="微软雅黑"/>
          <w:sz w:val="56"/>
        </w:rPr>
        <w:t>操作手册</w:t>
      </w:r>
    </w:p>
    <w:p w14:paraId="1CABE122">
      <w:pPr>
        <w:jc w:val="center"/>
        <w:rPr>
          <w:rFonts w:ascii="微软雅黑" w:hAnsi="微软雅黑" w:eastAsia="微软雅黑"/>
          <w:sz w:val="56"/>
        </w:rPr>
      </w:pPr>
    </w:p>
    <w:p w14:paraId="0088FFFD">
      <w:pPr>
        <w:jc w:val="center"/>
        <w:rPr>
          <w:rFonts w:ascii="微软雅黑" w:hAnsi="微软雅黑" w:eastAsia="微软雅黑"/>
          <w:sz w:val="56"/>
        </w:rPr>
      </w:pPr>
      <w:r>
        <w:rPr>
          <w:rFonts w:hint="eastAsia" w:ascii="微软雅黑" w:hAnsi="微软雅黑" w:eastAsia="微软雅黑"/>
          <w:sz w:val="40"/>
          <w:szCs w:val="44"/>
        </w:rPr>
        <w:t>管理员版</w:t>
      </w:r>
    </w:p>
    <w:p w14:paraId="41AF327A">
      <w:pPr>
        <w:jc w:val="center"/>
        <w:rPr>
          <w:rFonts w:ascii="微软雅黑" w:hAnsi="微软雅黑" w:eastAsia="微软雅黑"/>
        </w:rPr>
      </w:pPr>
    </w:p>
    <w:p w14:paraId="67E1EABB">
      <w:pPr>
        <w:jc w:val="center"/>
        <w:rPr>
          <w:rFonts w:ascii="微软雅黑" w:hAnsi="微软雅黑" w:eastAsia="微软雅黑"/>
        </w:rPr>
      </w:pPr>
    </w:p>
    <w:p w14:paraId="5ACB4FE7">
      <w:pPr>
        <w:jc w:val="center"/>
        <w:rPr>
          <w:rFonts w:ascii="微软雅黑" w:hAnsi="微软雅黑" w:eastAsia="微软雅黑"/>
        </w:rPr>
      </w:pPr>
    </w:p>
    <w:p w14:paraId="795C25DA">
      <w:pPr>
        <w:jc w:val="center"/>
        <w:rPr>
          <w:rFonts w:ascii="微软雅黑" w:hAnsi="微软雅黑" w:eastAsia="微软雅黑"/>
        </w:rPr>
      </w:pPr>
    </w:p>
    <w:p w14:paraId="55F26D04">
      <w:pPr>
        <w:jc w:val="center"/>
        <w:rPr>
          <w:rFonts w:ascii="微软雅黑" w:hAnsi="微软雅黑" w:eastAsia="微软雅黑"/>
        </w:rPr>
      </w:pPr>
    </w:p>
    <w:p w14:paraId="64D1C876">
      <w:pPr>
        <w:jc w:val="center"/>
        <w:rPr>
          <w:rFonts w:ascii="微软雅黑" w:hAnsi="微软雅黑" w:eastAsia="微软雅黑"/>
        </w:rPr>
      </w:pPr>
    </w:p>
    <w:sdt>
      <w:sdtPr>
        <w:rPr>
          <w:rFonts w:ascii="微软雅黑" w:hAnsi="微软雅黑" w:eastAsia="微软雅黑" w:cstheme="minorBidi"/>
          <w:b w:val="0"/>
          <w:bCs w:val="0"/>
          <w:color w:val="auto"/>
          <w:kern w:val="2"/>
          <w:sz w:val="21"/>
          <w:szCs w:val="22"/>
          <w:lang w:val="zh-CN"/>
        </w:rPr>
        <w:id w:val="-279177935"/>
        <w:docPartObj>
          <w:docPartGallery w:val="Table of Contents"/>
          <w:docPartUnique/>
        </w:docPartObj>
      </w:sdtPr>
      <w:sdtEndPr>
        <w:rPr>
          <w:rFonts w:ascii="微软雅黑" w:hAnsi="微软雅黑" w:eastAsia="微软雅黑" w:cstheme="minorBidi"/>
          <w:b w:val="0"/>
          <w:bCs w:val="0"/>
          <w:color w:val="auto"/>
          <w:kern w:val="2"/>
          <w:sz w:val="21"/>
          <w:szCs w:val="22"/>
          <w:lang w:val="zh-CN"/>
        </w:rPr>
      </w:sdtEndPr>
      <w:sdtContent>
        <w:p w14:paraId="54ED7BEB">
          <w:pPr>
            <w:pStyle w:val="44"/>
            <w:jc w:val="center"/>
            <w:rPr>
              <w:rFonts w:ascii="微软雅黑" w:hAnsi="微软雅黑" w:eastAsia="微软雅黑"/>
            </w:rPr>
          </w:pPr>
          <w:r>
            <w:rPr>
              <w:rFonts w:ascii="微软雅黑" w:hAnsi="微软雅黑" w:eastAsia="微软雅黑"/>
              <w:lang w:val="zh-CN"/>
            </w:rPr>
            <w:t>目录</w:t>
          </w:r>
        </w:p>
        <w:p w14:paraId="65C1ECE5">
          <w:pPr>
            <w:pStyle w:val="17"/>
            <w:tabs>
              <w:tab w:val="left" w:pos="420"/>
              <w:tab w:val="right" w:leader="dot" w:pos="8296"/>
            </w:tabs>
            <w:rPr>
              <w:rFonts w:asciiTheme="minorHAnsi" w:hAnsiTheme="minorHAnsi" w:eastAsiaTheme="minorEastAsia" w:cstheme="minorBidi"/>
              <w:sz w:val="21"/>
              <w:szCs w:val="22"/>
            </w:rPr>
          </w:pPr>
          <w:r>
            <w:rPr>
              <w:rFonts w:ascii="微软雅黑" w:hAnsi="微软雅黑" w:eastAsia="微软雅黑"/>
            </w:rPr>
            <w:fldChar w:fldCharType="begin"/>
          </w:r>
          <w:r>
            <w:rPr>
              <w:rFonts w:ascii="微软雅黑" w:hAnsi="微软雅黑" w:eastAsia="微软雅黑"/>
            </w:rPr>
            <w:instrText xml:space="preserve"> TOC \o "1-3" \h \z \u </w:instrText>
          </w:r>
          <w:r>
            <w:rPr>
              <w:rFonts w:ascii="微软雅黑" w:hAnsi="微软雅黑" w:eastAsia="微软雅黑"/>
            </w:rPr>
            <w:fldChar w:fldCharType="separate"/>
          </w:r>
          <w:r>
            <w:fldChar w:fldCharType="begin"/>
          </w:r>
          <w:r>
            <w:instrText xml:space="preserve"> HYPERLINK \l "_Toc135120749" </w:instrText>
          </w:r>
          <w:r>
            <w:fldChar w:fldCharType="separate"/>
          </w:r>
          <w:r>
            <w:rPr>
              <w:rStyle w:val="25"/>
              <w:rFonts w:ascii="微软雅黑" w:hAnsi="微软雅黑" w:eastAsia="微软雅黑"/>
            </w:rPr>
            <w:t>1</w:t>
          </w:r>
          <w:r>
            <w:rPr>
              <w:rFonts w:asciiTheme="minorHAnsi" w:hAnsiTheme="minorHAnsi" w:eastAsiaTheme="minorEastAsia" w:cstheme="minorBidi"/>
              <w:sz w:val="21"/>
              <w:szCs w:val="22"/>
            </w:rPr>
            <w:tab/>
          </w:r>
          <w:r>
            <w:rPr>
              <w:rStyle w:val="25"/>
              <w:rFonts w:ascii="微软雅黑" w:hAnsi="微软雅黑" w:eastAsia="微软雅黑"/>
            </w:rPr>
            <w:t>引言</w:t>
          </w:r>
          <w:r>
            <w:tab/>
          </w:r>
          <w:r>
            <w:fldChar w:fldCharType="begin"/>
          </w:r>
          <w:r>
            <w:instrText xml:space="preserve"> PAGEREF _Toc135120749 \h </w:instrText>
          </w:r>
          <w:r>
            <w:fldChar w:fldCharType="separate"/>
          </w:r>
          <w:r>
            <w:t>3</w:t>
          </w:r>
          <w:r>
            <w:fldChar w:fldCharType="end"/>
          </w:r>
          <w:r>
            <w:fldChar w:fldCharType="end"/>
          </w:r>
        </w:p>
        <w:p w14:paraId="5A3E0E3D">
          <w:pPr>
            <w:pStyle w:val="17"/>
            <w:tabs>
              <w:tab w:val="left" w:pos="420"/>
              <w:tab w:val="right" w:leader="dot" w:pos="8296"/>
            </w:tabs>
            <w:rPr>
              <w:rFonts w:asciiTheme="minorHAnsi" w:hAnsiTheme="minorHAnsi" w:eastAsiaTheme="minorEastAsia" w:cstheme="minorBidi"/>
              <w:sz w:val="21"/>
              <w:szCs w:val="22"/>
            </w:rPr>
          </w:pPr>
          <w:r>
            <w:fldChar w:fldCharType="begin"/>
          </w:r>
          <w:r>
            <w:instrText xml:space="preserve"> HYPERLINK \l "_Toc135120750" </w:instrText>
          </w:r>
          <w:r>
            <w:fldChar w:fldCharType="separate"/>
          </w:r>
          <w:r>
            <w:rPr>
              <w:rStyle w:val="25"/>
              <w:rFonts w:ascii="微软雅黑" w:hAnsi="微软雅黑" w:eastAsia="微软雅黑"/>
            </w:rPr>
            <w:t>2</w:t>
          </w:r>
          <w:r>
            <w:rPr>
              <w:rFonts w:asciiTheme="minorHAnsi" w:hAnsiTheme="minorHAnsi" w:eastAsiaTheme="minorEastAsia" w:cstheme="minorBidi"/>
              <w:sz w:val="21"/>
              <w:szCs w:val="22"/>
            </w:rPr>
            <w:tab/>
          </w:r>
          <w:r>
            <w:rPr>
              <w:rStyle w:val="25"/>
              <w:rFonts w:ascii="微软雅黑" w:hAnsi="微软雅黑" w:eastAsia="微软雅黑"/>
            </w:rPr>
            <w:t>系统安装及启动</w:t>
          </w:r>
          <w:r>
            <w:tab/>
          </w:r>
          <w:r>
            <w:fldChar w:fldCharType="begin"/>
          </w:r>
          <w:r>
            <w:instrText xml:space="preserve"> PAGEREF _Toc135120750 \h </w:instrText>
          </w:r>
          <w:r>
            <w:fldChar w:fldCharType="separate"/>
          </w:r>
          <w:r>
            <w:t>3</w:t>
          </w:r>
          <w:r>
            <w:fldChar w:fldCharType="end"/>
          </w:r>
          <w:r>
            <w:fldChar w:fldCharType="end"/>
          </w:r>
        </w:p>
        <w:p w14:paraId="7055BBDB">
          <w:pPr>
            <w:pStyle w:val="17"/>
            <w:tabs>
              <w:tab w:val="left" w:pos="420"/>
              <w:tab w:val="right" w:leader="dot" w:pos="8296"/>
            </w:tabs>
            <w:rPr>
              <w:rFonts w:asciiTheme="minorHAnsi" w:hAnsiTheme="minorHAnsi" w:eastAsiaTheme="minorEastAsia" w:cstheme="minorBidi"/>
              <w:sz w:val="21"/>
              <w:szCs w:val="22"/>
            </w:rPr>
          </w:pPr>
          <w:r>
            <w:fldChar w:fldCharType="begin"/>
          </w:r>
          <w:r>
            <w:instrText xml:space="preserve"> HYPERLINK \l "_Toc135120751" </w:instrText>
          </w:r>
          <w:r>
            <w:fldChar w:fldCharType="separate"/>
          </w:r>
          <w:r>
            <w:rPr>
              <w:rStyle w:val="25"/>
              <w:rFonts w:ascii="微软雅黑" w:hAnsi="微软雅黑" w:eastAsia="微软雅黑"/>
            </w:rPr>
            <w:t>3</w:t>
          </w:r>
          <w:r>
            <w:rPr>
              <w:rFonts w:asciiTheme="minorHAnsi" w:hAnsiTheme="minorHAnsi" w:eastAsiaTheme="minorEastAsia" w:cstheme="minorBidi"/>
              <w:sz w:val="21"/>
              <w:szCs w:val="22"/>
            </w:rPr>
            <w:tab/>
          </w:r>
          <w:r>
            <w:rPr>
              <w:rStyle w:val="25"/>
              <w:rFonts w:ascii="微软雅黑" w:hAnsi="微软雅黑" w:eastAsia="微软雅黑"/>
            </w:rPr>
            <w:t>系统概述</w:t>
          </w:r>
          <w:r>
            <w:tab/>
          </w:r>
          <w:r>
            <w:fldChar w:fldCharType="begin"/>
          </w:r>
          <w:r>
            <w:instrText xml:space="preserve"> PAGEREF _Toc135120751 \h </w:instrText>
          </w:r>
          <w:r>
            <w:fldChar w:fldCharType="separate"/>
          </w:r>
          <w:r>
            <w:t>4</w:t>
          </w:r>
          <w:r>
            <w:fldChar w:fldCharType="end"/>
          </w:r>
          <w:r>
            <w:fldChar w:fldCharType="end"/>
          </w:r>
        </w:p>
        <w:p w14:paraId="6214EA9B">
          <w:pPr>
            <w:pStyle w:val="18"/>
            <w:tabs>
              <w:tab w:val="left" w:pos="1050"/>
              <w:tab w:val="right" w:leader="dot" w:pos="8296"/>
            </w:tabs>
          </w:pPr>
          <w:r>
            <w:fldChar w:fldCharType="begin"/>
          </w:r>
          <w:r>
            <w:instrText xml:space="preserve"> HYPERLINK \l "_Toc135120752" </w:instrText>
          </w:r>
          <w:r>
            <w:fldChar w:fldCharType="separate"/>
          </w:r>
          <w:r>
            <w:rPr>
              <w:rStyle w:val="25"/>
              <w:rFonts w:ascii="微软雅黑" w:hAnsi="微软雅黑" w:eastAsia="微软雅黑"/>
            </w:rPr>
            <w:t>3.1</w:t>
          </w:r>
          <w:r>
            <w:tab/>
          </w:r>
          <w:r>
            <w:rPr>
              <w:rStyle w:val="25"/>
              <w:rFonts w:ascii="微软雅黑" w:hAnsi="微软雅黑" w:eastAsia="微软雅黑"/>
            </w:rPr>
            <w:t>系统流程</w:t>
          </w:r>
          <w:r>
            <w:tab/>
          </w:r>
          <w:r>
            <w:fldChar w:fldCharType="begin"/>
          </w:r>
          <w:r>
            <w:instrText xml:space="preserve"> PAGEREF _Toc135120752 \h </w:instrText>
          </w:r>
          <w:r>
            <w:fldChar w:fldCharType="separate"/>
          </w:r>
          <w:r>
            <w:t>4</w:t>
          </w:r>
          <w:r>
            <w:fldChar w:fldCharType="end"/>
          </w:r>
          <w:r>
            <w:fldChar w:fldCharType="end"/>
          </w:r>
        </w:p>
        <w:p w14:paraId="1DB99CA7">
          <w:pPr>
            <w:pStyle w:val="18"/>
            <w:tabs>
              <w:tab w:val="left" w:pos="1050"/>
              <w:tab w:val="right" w:leader="dot" w:pos="8296"/>
            </w:tabs>
          </w:pPr>
          <w:r>
            <w:fldChar w:fldCharType="begin"/>
          </w:r>
          <w:r>
            <w:instrText xml:space="preserve"> HYPERLINK \l "_Toc135120753" </w:instrText>
          </w:r>
          <w:r>
            <w:fldChar w:fldCharType="separate"/>
          </w:r>
          <w:r>
            <w:rPr>
              <w:rStyle w:val="25"/>
              <w:rFonts w:ascii="微软雅黑" w:hAnsi="微软雅黑" w:eastAsia="微软雅黑"/>
            </w:rPr>
            <w:t>3.2</w:t>
          </w:r>
          <w:r>
            <w:tab/>
          </w:r>
          <w:r>
            <w:rPr>
              <w:rStyle w:val="25"/>
              <w:rFonts w:ascii="微软雅黑" w:hAnsi="微软雅黑" w:eastAsia="微软雅黑"/>
            </w:rPr>
            <w:t>系统登录入口</w:t>
          </w:r>
          <w:r>
            <w:tab/>
          </w:r>
          <w:r>
            <w:fldChar w:fldCharType="begin"/>
          </w:r>
          <w:r>
            <w:instrText xml:space="preserve"> PAGEREF _Toc135120753 \h </w:instrText>
          </w:r>
          <w:r>
            <w:fldChar w:fldCharType="separate"/>
          </w:r>
          <w:r>
            <w:t>4</w:t>
          </w:r>
          <w:r>
            <w:fldChar w:fldCharType="end"/>
          </w:r>
          <w:r>
            <w:fldChar w:fldCharType="end"/>
          </w:r>
        </w:p>
        <w:p w14:paraId="0007AE50">
          <w:pPr>
            <w:pStyle w:val="18"/>
            <w:tabs>
              <w:tab w:val="left" w:pos="1050"/>
              <w:tab w:val="right" w:leader="dot" w:pos="8296"/>
            </w:tabs>
          </w:pPr>
          <w:r>
            <w:fldChar w:fldCharType="begin"/>
          </w:r>
          <w:r>
            <w:instrText xml:space="preserve"> HYPERLINK \l "_Toc135120754" </w:instrText>
          </w:r>
          <w:r>
            <w:fldChar w:fldCharType="separate"/>
          </w:r>
          <w:r>
            <w:rPr>
              <w:rStyle w:val="25"/>
              <w:rFonts w:ascii="微软雅黑" w:hAnsi="微软雅黑" w:eastAsia="微软雅黑"/>
            </w:rPr>
            <w:t>3.3</w:t>
          </w:r>
          <w:r>
            <w:tab/>
          </w:r>
          <w:r>
            <w:rPr>
              <w:rStyle w:val="25"/>
              <w:rFonts w:ascii="微软雅黑" w:hAnsi="微软雅黑" w:eastAsia="微软雅黑"/>
            </w:rPr>
            <w:t>用户登录</w:t>
          </w:r>
          <w:r>
            <w:tab/>
          </w:r>
          <w:r>
            <w:fldChar w:fldCharType="begin"/>
          </w:r>
          <w:r>
            <w:instrText xml:space="preserve"> PAGEREF _Toc135120754 \h </w:instrText>
          </w:r>
          <w:r>
            <w:fldChar w:fldCharType="separate"/>
          </w:r>
          <w:r>
            <w:t>5</w:t>
          </w:r>
          <w:r>
            <w:fldChar w:fldCharType="end"/>
          </w:r>
          <w:r>
            <w:fldChar w:fldCharType="end"/>
          </w:r>
        </w:p>
        <w:p w14:paraId="7C77B812">
          <w:pPr>
            <w:pStyle w:val="17"/>
            <w:tabs>
              <w:tab w:val="left" w:pos="420"/>
              <w:tab w:val="right" w:leader="dot" w:pos="8296"/>
            </w:tabs>
            <w:rPr>
              <w:rFonts w:asciiTheme="minorHAnsi" w:hAnsiTheme="minorHAnsi" w:eastAsiaTheme="minorEastAsia" w:cstheme="minorBidi"/>
              <w:sz w:val="21"/>
              <w:szCs w:val="22"/>
            </w:rPr>
          </w:pPr>
          <w:r>
            <w:fldChar w:fldCharType="begin"/>
          </w:r>
          <w:r>
            <w:instrText xml:space="preserve"> HYPERLINK \l "_Toc135120755" </w:instrText>
          </w:r>
          <w:r>
            <w:fldChar w:fldCharType="separate"/>
          </w:r>
          <w:r>
            <w:rPr>
              <w:rStyle w:val="25"/>
              <w:rFonts w:ascii="微软雅黑" w:hAnsi="微软雅黑" w:eastAsia="微软雅黑"/>
            </w:rPr>
            <w:t>4</w:t>
          </w:r>
          <w:r>
            <w:rPr>
              <w:rFonts w:asciiTheme="minorHAnsi" w:hAnsiTheme="minorHAnsi" w:eastAsiaTheme="minorEastAsia" w:cstheme="minorBidi"/>
              <w:sz w:val="21"/>
              <w:szCs w:val="22"/>
            </w:rPr>
            <w:tab/>
          </w:r>
          <w:r>
            <w:rPr>
              <w:rStyle w:val="25"/>
              <w:rFonts w:ascii="微软雅黑" w:hAnsi="微软雅黑" w:eastAsia="微软雅黑"/>
            </w:rPr>
            <w:t>管理员操作说明</w:t>
          </w:r>
          <w:r>
            <w:tab/>
          </w:r>
          <w:r>
            <w:fldChar w:fldCharType="begin"/>
          </w:r>
          <w:r>
            <w:instrText xml:space="preserve"> PAGEREF _Toc135120755 \h </w:instrText>
          </w:r>
          <w:r>
            <w:fldChar w:fldCharType="separate"/>
          </w:r>
          <w:r>
            <w:t>6</w:t>
          </w:r>
          <w:r>
            <w:fldChar w:fldCharType="end"/>
          </w:r>
          <w:r>
            <w:fldChar w:fldCharType="end"/>
          </w:r>
        </w:p>
        <w:p w14:paraId="0F36000D">
          <w:pPr>
            <w:pStyle w:val="18"/>
            <w:tabs>
              <w:tab w:val="left" w:pos="1050"/>
              <w:tab w:val="right" w:leader="dot" w:pos="8296"/>
            </w:tabs>
          </w:pPr>
          <w:r>
            <w:fldChar w:fldCharType="begin"/>
          </w:r>
          <w:r>
            <w:instrText xml:space="preserve"> HYPERLINK \l "_Toc135120756" </w:instrText>
          </w:r>
          <w:r>
            <w:fldChar w:fldCharType="separate"/>
          </w:r>
          <w:r>
            <w:rPr>
              <w:rStyle w:val="25"/>
              <w:rFonts w:ascii="微软雅黑" w:hAnsi="微软雅黑" w:eastAsia="微软雅黑"/>
            </w:rPr>
            <w:t>4.1</w:t>
          </w:r>
          <w:r>
            <w:tab/>
          </w:r>
          <w:r>
            <w:rPr>
              <w:rStyle w:val="25"/>
              <w:rFonts w:ascii="微软雅黑" w:hAnsi="微软雅黑" w:eastAsia="微软雅黑"/>
            </w:rPr>
            <w:t>厂商管理</w:t>
          </w:r>
          <w:r>
            <w:tab/>
          </w:r>
          <w:r>
            <w:fldChar w:fldCharType="begin"/>
          </w:r>
          <w:r>
            <w:instrText xml:space="preserve"> PAGEREF _Toc135120756 \h </w:instrText>
          </w:r>
          <w:r>
            <w:fldChar w:fldCharType="separate"/>
          </w:r>
          <w:r>
            <w:t>6</w:t>
          </w:r>
          <w:r>
            <w:fldChar w:fldCharType="end"/>
          </w:r>
          <w:r>
            <w:fldChar w:fldCharType="end"/>
          </w:r>
        </w:p>
        <w:p w14:paraId="6FB271C7">
          <w:pPr>
            <w:pStyle w:val="13"/>
            <w:tabs>
              <w:tab w:val="left" w:pos="1680"/>
              <w:tab w:val="right" w:leader="dot" w:pos="8296"/>
            </w:tabs>
          </w:pPr>
          <w:r>
            <w:fldChar w:fldCharType="begin"/>
          </w:r>
          <w:r>
            <w:instrText xml:space="preserve"> HYPERLINK \l "_Toc135120757" </w:instrText>
          </w:r>
          <w:r>
            <w:fldChar w:fldCharType="separate"/>
          </w:r>
          <w:r>
            <w:rPr>
              <w:rStyle w:val="25"/>
              <w:rFonts w:ascii="微软雅黑" w:hAnsi="微软雅黑" w:eastAsia="微软雅黑"/>
            </w:rPr>
            <w:t>4.1.1</w:t>
          </w:r>
          <w:r>
            <w:tab/>
          </w:r>
          <w:r>
            <w:rPr>
              <w:rStyle w:val="25"/>
              <w:rFonts w:ascii="微软雅黑" w:hAnsi="微软雅黑" w:eastAsia="微软雅黑"/>
            </w:rPr>
            <w:t>厂商信息管理</w:t>
          </w:r>
          <w:r>
            <w:tab/>
          </w:r>
          <w:r>
            <w:fldChar w:fldCharType="begin"/>
          </w:r>
          <w:r>
            <w:instrText xml:space="preserve"> PAGEREF _Toc135120757 \h </w:instrText>
          </w:r>
          <w:r>
            <w:fldChar w:fldCharType="separate"/>
          </w:r>
          <w:r>
            <w:t>7</w:t>
          </w:r>
          <w:r>
            <w:fldChar w:fldCharType="end"/>
          </w:r>
          <w:r>
            <w:fldChar w:fldCharType="end"/>
          </w:r>
        </w:p>
        <w:p w14:paraId="5BABF112">
          <w:pPr>
            <w:pStyle w:val="13"/>
            <w:tabs>
              <w:tab w:val="left" w:pos="1680"/>
              <w:tab w:val="right" w:leader="dot" w:pos="8296"/>
            </w:tabs>
          </w:pPr>
          <w:r>
            <w:fldChar w:fldCharType="begin"/>
          </w:r>
          <w:r>
            <w:instrText xml:space="preserve"> HYPERLINK \l "_Toc135120758" </w:instrText>
          </w:r>
          <w:r>
            <w:fldChar w:fldCharType="separate"/>
          </w:r>
          <w:r>
            <w:rPr>
              <w:rStyle w:val="25"/>
              <w:rFonts w:ascii="微软雅黑" w:hAnsi="微软雅黑" w:eastAsia="微软雅黑"/>
            </w:rPr>
            <w:t>4.1.2</w:t>
          </w:r>
          <w:r>
            <w:tab/>
          </w:r>
          <w:r>
            <w:rPr>
              <w:rStyle w:val="25"/>
              <w:rFonts w:ascii="微软雅黑" w:hAnsi="微软雅黑" w:eastAsia="微软雅黑"/>
            </w:rPr>
            <w:t>建材报价</w:t>
          </w:r>
          <w:r>
            <w:tab/>
          </w:r>
          <w:r>
            <w:fldChar w:fldCharType="begin"/>
          </w:r>
          <w:r>
            <w:instrText xml:space="preserve"> PAGEREF _Toc135120758 \h </w:instrText>
          </w:r>
          <w:r>
            <w:fldChar w:fldCharType="separate"/>
          </w:r>
          <w:r>
            <w:t>14</w:t>
          </w:r>
          <w:r>
            <w:fldChar w:fldCharType="end"/>
          </w:r>
          <w:r>
            <w:fldChar w:fldCharType="end"/>
          </w:r>
        </w:p>
        <w:p w14:paraId="694269BA">
          <w:pPr>
            <w:pStyle w:val="13"/>
            <w:tabs>
              <w:tab w:val="left" w:pos="1680"/>
              <w:tab w:val="right" w:leader="dot" w:pos="8296"/>
            </w:tabs>
          </w:pPr>
          <w:r>
            <w:fldChar w:fldCharType="begin"/>
          </w:r>
          <w:r>
            <w:instrText xml:space="preserve"> HYPERLINK \l "_Toc135120759" </w:instrText>
          </w:r>
          <w:r>
            <w:fldChar w:fldCharType="separate"/>
          </w:r>
          <w:r>
            <w:rPr>
              <w:rStyle w:val="25"/>
              <w:rFonts w:ascii="微软雅黑" w:hAnsi="微软雅黑" w:eastAsia="微软雅黑"/>
            </w:rPr>
            <w:t>4.1.3</w:t>
          </w:r>
          <w:r>
            <w:tab/>
          </w:r>
          <w:r>
            <w:rPr>
              <w:rStyle w:val="25"/>
              <w:rFonts w:ascii="微软雅黑" w:hAnsi="微软雅黑" w:eastAsia="微软雅黑"/>
            </w:rPr>
            <w:t>厂商账号管理</w:t>
          </w:r>
          <w:r>
            <w:tab/>
          </w:r>
          <w:r>
            <w:fldChar w:fldCharType="begin"/>
          </w:r>
          <w:r>
            <w:instrText xml:space="preserve"> PAGEREF _Toc135120759 \h </w:instrText>
          </w:r>
          <w:r>
            <w:fldChar w:fldCharType="separate"/>
          </w:r>
          <w:r>
            <w:t>21</w:t>
          </w:r>
          <w:r>
            <w:fldChar w:fldCharType="end"/>
          </w:r>
          <w:r>
            <w:fldChar w:fldCharType="end"/>
          </w:r>
        </w:p>
        <w:p w14:paraId="0F351C55">
          <w:pPr>
            <w:pStyle w:val="18"/>
            <w:tabs>
              <w:tab w:val="left" w:pos="1050"/>
              <w:tab w:val="right" w:leader="dot" w:pos="8296"/>
            </w:tabs>
          </w:pPr>
          <w:r>
            <w:fldChar w:fldCharType="begin"/>
          </w:r>
          <w:r>
            <w:instrText xml:space="preserve"> HYPERLINK \l "_Toc135120760" </w:instrText>
          </w:r>
          <w:r>
            <w:fldChar w:fldCharType="separate"/>
          </w:r>
          <w:r>
            <w:rPr>
              <w:rStyle w:val="25"/>
              <w:rFonts w:ascii="微软雅黑" w:hAnsi="微软雅黑" w:eastAsia="微软雅黑"/>
            </w:rPr>
            <w:t>4.2</w:t>
          </w:r>
          <w:r>
            <w:tab/>
          </w:r>
          <w:r>
            <w:rPr>
              <w:rStyle w:val="25"/>
              <w:rFonts w:ascii="微软雅黑" w:hAnsi="微软雅黑" w:eastAsia="微软雅黑"/>
            </w:rPr>
            <w:t>厂商价汇总</w:t>
          </w:r>
          <w:r>
            <w:tab/>
          </w:r>
          <w:r>
            <w:fldChar w:fldCharType="begin"/>
          </w:r>
          <w:r>
            <w:instrText xml:space="preserve"> PAGEREF _Toc135120760 \h </w:instrText>
          </w:r>
          <w:r>
            <w:fldChar w:fldCharType="separate"/>
          </w:r>
          <w:r>
            <w:t>25</w:t>
          </w:r>
          <w:r>
            <w:fldChar w:fldCharType="end"/>
          </w:r>
          <w:r>
            <w:fldChar w:fldCharType="end"/>
          </w:r>
        </w:p>
        <w:p w14:paraId="388BA8D1">
          <w:pPr>
            <w:pStyle w:val="13"/>
            <w:tabs>
              <w:tab w:val="left" w:pos="1680"/>
              <w:tab w:val="right" w:leader="dot" w:pos="8296"/>
            </w:tabs>
          </w:pPr>
          <w:r>
            <w:fldChar w:fldCharType="begin"/>
          </w:r>
          <w:r>
            <w:instrText xml:space="preserve"> HYPERLINK \l "_Toc135120761" </w:instrText>
          </w:r>
          <w:r>
            <w:fldChar w:fldCharType="separate"/>
          </w:r>
          <w:r>
            <w:rPr>
              <w:rStyle w:val="25"/>
              <w:rFonts w:ascii="微软雅黑" w:hAnsi="微软雅黑" w:eastAsia="微软雅黑"/>
            </w:rPr>
            <w:t>4.2.1</w:t>
          </w:r>
          <w:r>
            <w:tab/>
          </w:r>
          <w:r>
            <w:rPr>
              <w:rStyle w:val="25"/>
              <w:rFonts w:ascii="微软雅黑" w:hAnsi="微软雅黑" w:eastAsia="微软雅黑"/>
            </w:rPr>
            <w:t>材料分类设置</w:t>
          </w:r>
          <w:r>
            <w:tab/>
          </w:r>
          <w:r>
            <w:fldChar w:fldCharType="begin"/>
          </w:r>
          <w:r>
            <w:instrText xml:space="preserve"> PAGEREF _Toc135120761 \h </w:instrText>
          </w:r>
          <w:r>
            <w:fldChar w:fldCharType="separate"/>
          </w:r>
          <w:r>
            <w:t>26</w:t>
          </w:r>
          <w:r>
            <w:fldChar w:fldCharType="end"/>
          </w:r>
          <w:r>
            <w:fldChar w:fldCharType="end"/>
          </w:r>
        </w:p>
        <w:p w14:paraId="2BB530CF">
          <w:pPr>
            <w:pStyle w:val="13"/>
            <w:tabs>
              <w:tab w:val="left" w:pos="1680"/>
              <w:tab w:val="right" w:leader="dot" w:pos="8296"/>
            </w:tabs>
          </w:pPr>
          <w:r>
            <w:fldChar w:fldCharType="begin"/>
          </w:r>
          <w:r>
            <w:instrText xml:space="preserve"> HYPERLINK \l "_Toc135120762" </w:instrText>
          </w:r>
          <w:r>
            <w:fldChar w:fldCharType="separate"/>
          </w:r>
          <w:r>
            <w:rPr>
              <w:rStyle w:val="25"/>
              <w:rFonts w:ascii="微软雅黑" w:hAnsi="微软雅黑" w:eastAsia="微软雅黑"/>
            </w:rPr>
            <w:t>4.2.2</w:t>
          </w:r>
          <w:r>
            <w:tab/>
          </w:r>
          <w:r>
            <w:rPr>
              <w:rStyle w:val="25"/>
              <w:rFonts w:ascii="微软雅黑" w:hAnsi="微软雅黑" w:eastAsia="微软雅黑"/>
            </w:rPr>
            <w:t>厂商价汇总列表</w:t>
          </w:r>
          <w:r>
            <w:tab/>
          </w:r>
          <w:r>
            <w:fldChar w:fldCharType="begin"/>
          </w:r>
          <w:r>
            <w:instrText xml:space="preserve"> PAGEREF _Toc135120762 \h </w:instrText>
          </w:r>
          <w:r>
            <w:fldChar w:fldCharType="separate"/>
          </w:r>
          <w:r>
            <w:t>27</w:t>
          </w:r>
          <w:r>
            <w:fldChar w:fldCharType="end"/>
          </w:r>
          <w:r>
            <w:fldChar w:fldCharType="end"/>
          </w:r>
        </w:p>
        <w:p w14:paraId="42046C41">
          <w:pPr>
            <w:pStyle w:val="13"/>
            <w:tabs>
              <w:tab w:val="left" w:pos="1680"/>
              <w:tab w:val="right" w:leader="dot" w:pos="8296"/>
            </w:tabs>
          </w:pPr>
          <w:r>
            <w:fldChar w:fldCharType="begin"/>
          </w:r>
          <w:r>
            <w:instrText xml:space="preserve"> HYPERLINK \l "_Toc135120763" </w:instrText>
          </w:r>
          <w:r>
            <w:fldChar w:fldCharType="separate"/>
          </w:r>
          <w:r>
            <w:rPr>
              <w:rStyle w:val="25"/>
              <w:rFonts w:ascii="微软雅黑" w:hAnsi="微软雅黑" w:eastAsia="微软雅黑"/>
            </w:rPr>
            <w:t>4.2.3</w:t>
          </w:r>
          <w:r>
            <w:tab/>
          </w:r>
          <w:r>
            <w:rPr>
              <w:rStyle w:val="25"/>
              <w:rFonts w:ascii="微软雅黑" w:hAnsi="微软雅黑" w:eastAsia="微软雅黑"/>
            </w:rPr>
            <w:t>导出EXCLE</w:t>
          </w:r>
          <w:r>
            <w:tab/>
          </w:r>
          <w:r>
            <w:fldChar w:fldCharType="begin"/>
          </w:r>
          <w:r>
            <w:instrText xml:space="preserve"> PAGEREF _Toc135120763 \h </w:instrText>
          </w:r>
          <w:r>
            <w:fldChar w:fldCharType="separate"/>
          </w:r>
          <w:r>
            <w:t>28</w:t>
          </w:r>
          <w:r>
            <w:fldChar w:fldCharType="end"/>
          </w:r>
          <w:r>
            <w:fldChar w:fldCharType="end"/>
          </w:r>
        </w:p>
        <w:p w14:paraId="79C0FBFD">
          <w:pPr>
            <w:pStyle w:val="13"/>
            <w:tabs>
              <w:tab w:val="left" w:pos="1680"/>
              <w:tab w:val="right" w:leader="dot" w:pos="8296"/>
            </w:tabs>
          </w:pPr>
          <w:r>
            <w:fldChar w:fldCharType="begin"/>
          </w:r>
          <w:r>
            <w:instrText xml:space="preserve"> HYPERLINK \l "_Toc135120764" </w:instrText>
          </w:r>
          <w:r>
            <w:fldChar w:fldCharType="separate"/>
          </w:r>
          <w:r>
            <w:rPr>
              <w:rStyle w:val="25"/>
              <w:rFonts w:ascii="微软雅黑" w:hAnsi="微软雅黑" w:eastAsia="微软雅黑"/>
            </w:rPr>
            <w:t>4.2.4</w:t>
          </w:r>
          <w:r>
            <w:tab/>
          </w:r>
          <w:r>
            <w:rPr>
              <w:rStyle w:val="25"/>
              <w:rFonts w:ascii="微软雅黑" w:hAnsi="微软雅黑" w:eastAsia="微软雅黑"/>
            </w:rPr>
            <w:t>厂商价筛选查询</w:t>
          </w:r>
          <w:r>
            <w:tab/>
          </w:r>
          <w:r>
            <w:fldChar w:fldCharType="begin"/>
          </w:r>
          <w:r>
            <w:instrText xml:space="preserve"> PAGEREF _Toc135120764 \h </w:instrText>
          </w:r>
          <w:r>
            <w:fldChar w:fldCharType="separate"/>
          </w:r>
          <w:r>
            <w:t>28</w:t>
          </w:r>
          <w:r>
            <w:fldChar w:fldCharType="end"/>
          </w:r>
          <w:r>
            <w:fldChar w:fldCharType="end"/>
          </w:r>
        </w:p>
        <w:p w14:paraId="497BC008">
          <w:pPr>
            <w:pStyle w:val="18"/>
            <w:tabs>
              <w:tab w:val="left" w:pos="1050"/>
              <w:tab w:val="right" w:leader="dot" w:pos="8296"/>
            </w:tabs>
          </w:pPr>
          <w:r>
            <w:fldChar w:fldCharType="begin"/>
          </w:r>
          <w:r>
            <w:instrText xml:space="preserve"> HYPERLINK \l "_Toc135120765" </w:instrText>
          </w:r>
          <w:r>
            <w:fldChar w:fldCharType="separate"/>
          </w:r>
          <w:r>
            <w:rPr>
              <w:rStyle w:val="25"/>
              <w:rFonts w:ascii="微软雅黑" w:hAnsi="微软雅黑" w:eastAsia="微软雅黑"/>
            </w:rPr>
            <w:t>4.3</w:t>
          </w:r>
          <w:r>
            <w:tab/>
          </w:r>
          <w:r>
            <w:rPr>
              <w:rStyle w:val="25"/>
              <w:rFonts w:ascii="微软雅黑" w:hAnsi="微软雅黑" w:eastAsia="微软雅黑"/>
            </w:rPr>
            <w:t>厂商材料库</w:t>
          </w:r>
          <w:r>
            <w:tab/>
          </w:r>
          <w:r>
            <w:fldChar w:fldCharType="begin"/>
          </w:r>
          <w:r>
            <w:instrText xml:space="preserve"> PAGEREF _Toc135120765 \h </w:instrText>
          </w:r>
          <w:r>
            <w:fldChar w:fldCharType="separate"/>
          </w:r>
          <w:r>
            <w:t>29</w:t>
          </w:r>
          <w:r>
            <w:fldChar w:fldCharType="end"/>
          </w:r>
          <w:r>
            <w:fldChar w:fldCharType="end"/>
          </w:r>
        </w:p>
        <w:p w14:paraId="7BF513C3">
          <w:pPr>
            <w:pStyle w:val="13"/>
            <w:tabs>
              <w:tab w:val="left" w:pos="1680"/>
              <w:tab w:val="right" w:leader="dot" w:pos="8296"/>
            </w:tabs>
          </w:pPr>
          <w:r>
            <w:fldChar w:fldCharType="begin"/>
          </w:r>
          <w:r>
            <w:instrText xml:space="preserve"> HYPERLINK \l "_Toc135120766" </w:instrText>
          </w:r>
          <w:r>
            <w:fldChar w:fldCharType="separate"/>
          </w:r>
          <w:r>
            <w:rPr>
              <w:rStyle w:val="25"/>
              <w:rFonts w:ascii="微软雅黑" w:hAnsi="微软雅黑" w:eastAsia="微软雅黑"/>
            </w:rPr>
            <w:t>4.3.1</w:t>
          </w:r>
          <w:r>
            <w:tab/>
          </w:r>
          <w:r>
            <w:rPr>
              <w:rStyle w:val="25"/>
              <w:rFonts w:ascii="微软雅黑" w:hAnsi="微软雅黑" w:eastAsia="微软雅黑"/>
            </w:rPr>
            <w:t>厂商材料库分类</w:t>
          </w:r>
          <w:r>
            <w:tab/>
          </w:r>
          <w:r>
            <w:fldChar w:fldCharType="begin"/>
          </w:r>
          <w:r>
            <w:instrText xml:space="preserve"> PAGEREF _Toc135120766 \h </w:instrText>
          </w:r>
          <w:r>
            <w:fldChar w:fldCharType="separate"/>
          </w:r>
          <w:r>
            <w:t>30</w:t>
          </w:r>
          <w:r>
            <w:fldChar w:fldCharType="end"/>
          </w:r>
          <w:r>
            <w:fldChar w:fldCharType="end"/>
          </w:r>
        </w:p>
        <w:p w14:paraId="106BEDF5">
          <w:pPr>
            <w:pStyle w:val="13"/>
            <w:tabs>
              <w:tab w:val="left" w:pos="1680"/>
              <w:tab w:val="right" w:leader="dot" w:pos="8296"/>
            </w:tabs>
          </w:pPr>
          <w:r>
            <w:fldChar w:fldCharType="begin"/>
          </w:r>
          <w:r>
            <w:instrText xml:space="preserve"> HYPERLINK \l "_Toc135120767" </w:instrText>
          </w:r>
          <w:r>
            <w:fldChar w:fldCharType="separate"/>
          </w:r>
          <w:r>
            <w:rPr>
              <w:rStyle w:val="25"/>
              <w:rFonts w:ascii="微软雅黑" w:hAnsi="微软雅黑" w:eastAsia="微软雅黑"/>
            </w:rPr>
            <w:t>4.3.2</w:t>
          </w:r>
          <w:r>
            <w:tab/>
          </w:r>
          <w:r>
            <w:rPr>
              <w:rStyle w:val="25"/>
              <w:rFonts w:ascii="微软雅黑" w:hAnsi="微软雅黑" w:eastAsia="微软雅黑"/>
            </w:rPr>
            <w:t>厂商材料列表</w:t>
          </w:r>
          <w:r>
            <w:tab/>
          </w:r>
          <w:r>
            <w:fldChar w:fldCharType="begin"/>
          </w:r>
          <w:r>
            <w:instrText xml:space="preserve"> PAGEREF _Toc135120767 \h </w:instrText>
          </w:r>
          <w:r>
            <w:fldChar w:fldCharType="separate"/>
          </w:r>
          <w:r>
            <w:t>31</w:t>
          </w:r>
          <w:r>
            <w:fldChar w:fldCharType="end"/>
          </w:r>
          <w:r>
            <w:fldChar w:fldCharType="end"/>
          </w:r>
        </w:p>
        <w:p w14:paraId="780B86CD">
          <w:pPr>
            <w:pStyle w:val="13"/>
            <w:tabs>
              <w:tab w:val="left" w:pos="1680"/>
              <w:tab w:val="right" w:leader="dot" w:pos="8296"/>
            </w:tabs>
          </w:pPr>
          <w:r>
            <w:fldChar w:fldCharType="begin"/>
          </w:r>
          <w:r>
            <w:instrText xml:space="preserve"> HYPERLINK \l "_Toc135120768" </w:instrText>
          </w:r>
          <w:r>
            <w:fldChar w:fldCharType="separate"/>
          </w:r>
          <w:r>
            <w:rPr>
              <w:rStyle w:val="25"/>
              <w:rFonts w:ascii="微软雅黑" w:hAnsi="微软雅黑" w:eastAsia="微软雅黑"/>
            </w:rPr>
            <w:t>4.3.3</w:t>
          </w:r>
          <w:r>
            <w:tab/>
          </w:r>
          <w:r>
            <w:rPr>
              <w:rStyle w:val="25"/>
              <w:rFonts w:ascii="微软雅黑" w:hAnsi="微软雅黑" w:eastAsia="微软雅黑"/>
            </w:rPr>
            <w:t>厂商材料库设置刊登周期</w:t>
          </w:r>
          <w:r>
            <w:tab/>
          </w:r>
          <w:r>
            <w:fldChar w:fldCharType="begin"/>
          </w:r>
          <w:r>
            <w:instrText xml:space="preserve"> PAGEREF _Toc135120768 \h </w:instrText>
          </w:r>
          <w:r>
            <w:fldChar w:fldCharType="separate"/>
          </w:r>
          <w:r>
            <w:t>32</w:t>
          </w:r>
          <w:r>
            <w:fldChar w:fldCharType="end"/>
          </w:r>
          <w:r>
            <w:fldChar w:fldCharType="end"/>
          </w:r>
        </w:p>
        <w:p w14:paraId="14AB077E">
          <w:pPr>
            <w:pStyle w:val="13"/>
            <w:tabs>
              <w:tab w:val="left" w:pos="1680"/>
              <w:tab w:val="right" w:leader="dot" w:pos="8296"/>
            </w:tabs>
          </w:pPr>
          <w:r>
            <w:fldChar w:fldCharType="begin"/>
          </w:r>
          <w:r>
            <w:instrText xml:space="preserve"> HYPERLINK \l "_Toc135120769" </w:instrText>
          </w:r>
          <w:r>
            <w:fldChar w:fldCharType="separate"/>
          </w:r>
          <w:r>
            <w:rPr>
              <w:rStyle w:val="25"/>
              <w:rFonts w:ascii="微软雅黑" w:hAnsi="微软雅黑" w:eastAsia="微软雅黑"/>
            </w:rPr>
            <w:t>4.3.4</w:t>
          </w:r>
          <w:r>
            <w:tab/>
          </w:r>
          <w:r>
            <w:rPr>
              <w:rStyle w:val="25"/>
              <w:rFonts w:ascii="微软雅黑" w:hAnsi="微软雅黑" w:eastAsia="微软雅黑"/>
            </w:rPr>
            <w:t>厂商材料库导出EXCEL</w:t>
          </w:r>
          <w:r>
            <w:tab/>
          </w:r>
          <w:r>
            <w:fldChar w:fldCharType="begin"/>
          </w:r>
          <w:r>
            <w:instrText xml:space="preserve"> PAGEREF _Toc135120769 \h </w:instrText>
          </w:r>
          <w:r>
            <w:fldChar w:fldCharType="separate"/>
          </w:r>
          <w:r>
            <w:t>33</w:t>
          </w:r>
          <w:r>
            <w:fldChar w:fldCharType="end"/>
          </w:r>
          <w:r>
            <w:fldChar w:fldCharType="end"/>
          </w:r>
        </w:p>
        <w:p w14:paraId="3A8D0788">
          <w:pPr>
            <w:pStyle w:val="13"/>
            <w:tabs>
              <w:tab w:val="left" w:pos="1680"/>
              <w:tab w:val="right" w:leader="dot" w:pos="8296"/>
            </w:tabs>
          </w:pPr>
          <w:r>
            <w:fldChar w:fldCharType="begin"/>
          </w:r>
          <w:r>
            <w:instrText xml:space="preserve"> HYPERLINK \l "_Toc135120770" </w:instrText>
          </w:r>
          <w:r>
            <w:fldChar w:fldCharType="separate"/>
          </w:r>
          <w:r>
            <w:rPr>
              <w:rStyle w:val="25"/>
              <w:rFonts w:ascii="微软雅黑" w:hAnsi="微软雅黑" w:eastAsia="微软雅黑"/>
            </w:rPr>
            <w:t>4.3.5</w:t>
          </w:r>
          <w:r>
            <w:tab/>
          </w:r>
          <w:r>
            <w:rPr>
              <w:rStyle w:val="25"/>
              <w:rFonts w:ascii="微软雅黑" w:hAnsi="微软雅黑" w:eastAsia="微软雅黑"/>
            </w:rPr>
            <w:t>厂商材料库筛选查询</w:t>
          </w:r>
          <w:r>
            <w:tab/>
          </w:r>
          <w:r>
            <w:fldChar w:fldCharType="begin"/>
          </w:r>
          <w:r>
            <w:instrText xml:space="preserve"> PAGEREF _Toc135120770 \h </w:instrText>
          </w:r>
          <w:r>
            <w:fldChar w:fldCharType="separate"/>
          </w:r>
          <w:r>
            <w:t>34</w:t>
          </w:r>
          <w:r>
            <w:fldChar w:fldCharType="end"/>
          </w:r>
          <w:r>
            <w:fldChar w:fldCharType="end"/>
          </w:r>
        </w:p>
        <w:p w14:paraId="468F2EE8">
          <w:pPr>
            <w:rPr>
              <w:rFonts w:ascii="微软雅黑" w:hAnsi="微软雅黑" w:eastAsia="微软雅黑"/>
            </w:rPr>
          </w:pPr>
          <w:r>
            <w:rPr>
              <w:rFonts w:ascii="微软雅黑" w:hAnsi="微软雅黑" w:eastAsia="微软雅黑"/>
              <w:b/>
              <w:bCs/>
              <w:lang w:val="zh-CN"/>
            </w:rPr>
            <w:fldChar w:fldCharType="end"/>
          </w:r>
        </w:p>
      </w:sdtContent>
    </w:sdt>
    <w:p w14:paraId="02BF4291">
      <w:pPr>
        <w:pStyle w:val="2"/>
        <w:rPr>
          <w:rFonts w:ascii="微软雅黑" w:hAnsi="微软雅黑" w:eastAsia="微软雅黑"/>
        </w:rPr>
      </w:pPr>
      <w:bookmarkStart w:id="0" w:name="_Toc142301438"/>
      <w:bookmarkStart w:id="1" w:name="_Toc142820961"/>
      <w:bookmarkStart w:id="2" w:name="_Toc135120749"/>
      <w:bookmarkStart w:id="3" w:name="_Toc433832003"/>
      <w:r>
        <w:rPr>
          <w:rFonts w:hint="eastAsia" w:ascii="微软雅黑" w:hAnsi="微软雅黑" w:eastAsia="微软雅黑"/>
        </w:rPr>
        <w:t>引言</w:t>
      </w:r>
      <w:bookmarkEnd w:id="0"/>
      <w:bookmarkEnd w:id="1"/>
      <w:bookmarkEnd w:id="2"/>
      <w:bookmarkEnd w:id="3"/>
    </w:p>
    <w:p w14:paraId="4D8D0B54">
      <w:pPr>
        <w:pStyle w:val="41"/>
        <w:ind w:firstLine="480" w:firstLineChars="200"/>
        <w:rPr>
          <w:rFonts w:ascii="微软雅黑" w:hAnsi="微软雅黑" w:eastAsia="微软雅黑"/>
        </w:rPr>
      </w:pPr>
      <w:r>
        <w:rPr>
          <w:rFonts w:hint="eastAsia" w:ascii="微软雅黑" w:hAnsi="微软雅黑" w:eastAsia="微软雅黑"/>
        </w:rPr>
        <w:t>本用户使用手册为造价站</w:t>
      </w:r>
      <w:r>
        <w:rPr>
          <w:rFonts w:ascii="微软雅黑" w:hAnsi="微软雅黑" w:eastAsia="微软雅黑"/>
        </w:rPr>
        <w:t>管理员</w:t>
      </w:r>
      <w:r>
        <w:rPr>
          <w:rFonts w:hint="eastAsia" w:ascii="微软雅黑" w:hAnsi="微软雅黑" w:eastAsia="微软雅黑"/>
        </w:rPr>
        <w:t>正确、方便地使用《湖北省建设工程数字造价平台</w:t>
      </w:r>
      <w:r>
        <w:rPr>
          <w:rFonts w:hint="eastAsia" w:ascii="微软雅黑" w:hAnsi="微软雅黑" w:eastAsia="微软雅黑"/>
          <w:lang w:val="en-US"/>
        </w:rPr>
        <w:t>-厂商价管理</w:t>
      </w:r>
      <w:r>
        <w:rPr>
          <w:rFonts w:hint="eastAsia" w:ascii="微软雅黑" w:hAnsi="微软雅黑" w:eastAsia="微软雅黑"/>
        </w:rPr>
        <w:t>》（以下简称本系统）而编写。本手册的适用范围为各地市造价站管理人员。</w:t>
      </w:r>
    </w:p>
    <w:p w14:paraId="76B0EB4A">
      <w:pPr>
        <w:pStyle w:val="41"/>
        <w:ind w:firstLine="480" w:firstLineChars="200"/>
        <w:rPr>
          <w:rFonts w:ascii="微软雅黑" w:hAnsi="微软雅黑" w:eastAsia="微软雅黑"/>
        </w:rPr>
      </w:pPr>
      <w:r>
        <w:rPr>
          <w:rFonts w:ascii="微软雅黑" w:hAnsi="微软雅黑" w:eastAsia="微软雅黑"/>
        </w:rPr>
        <w:t>通过</w:t>
      </w:r>
      <w:r>
        <w:rPr>
          <w:rFonts w:hint="eastAsia" w:ascii="微软雅黑" w:hAnsi="微软雅黑" w:eastAsia="微软雅黑"/>
        </w:rPr>
        <w:t>对本系统</w:t>
      </w:r>
      <w:r>
        <w:rPr>
          <w:rFonts w:ascii="微软雅黑" w:hAnsi="微软雅黑" w:eastAsia="微软雅黑"/>
        </w:rPr>
        <w:t>的应用，可以将相关数据进行深度挖掘，为管理机构提供各种统计需求，能够大大提高现有的纸质管理效率，同时也可以降低运营成本</w:t>
      </w:r>
      <w:r>
        <w:rPr>
          <w:rFonts w:hint="eastAsia" w:ascii="微软雅黑" w:hAnsi="微软雅黑" w:eastAsia="微软雅黑"/>
        </w:rPr>
        <w:t>，</w:t>
      </w:r>
      <w:r>
        <w:rPr>
          <w:rFonts w:ascii="微软雅黑" w:hAnsi="微软雅黑" w:eastAsia="微软雅黑"/>
        </w:rPr>
        <w:t>将</w:t>
      </w:r>
      <w:r>
        <w:rPr>
          <w:rFonts w:hint="eastAsia" w:ascii="微软雅黑" w:hAnsi="微软雅黑" w:eastAsia="微软雅黑"/>
        </w:rPr>
        <w:t>市造价站</w:t>
      </w:r>
      <w:r>
        <w:rPr>
          <w:rFonts w:ascii="微软雅黑" w:hAnsi="微软雅黑" w:eastAsia="微软雅黑"/>
        </w:rPr>
        <w:t>、</w:t>
      </w:r>
      <w:r>
        <w:rPr>
          <w:rFonts w:hint="eastAsia" w:ascii="微软雅黑" w:hAnsi="微软雅黑" w:eastAsia="微软雅黑"/>
        </w:rPr>
        <w:t>企业</w:t>
      </w:r>
      <w:r>
        <w:rPr>
          <w:rFonts w:ascii="微软雅黑" w:hAnsi="微软雅黑" w:eastAsia="微软雅黑"/>
        </w:rPr>
        <w:t>有效的结合</w:t>
      </w:r>
      <w:r>
        <w:rPr>
          <w:rFonts w:hint="eastAsia" w:ascii="微软雅黑" w:hAnsi="微软雅黑" w:eastAsia="微软雅黑"/>
        </w:rPr>
        <w:t>为</w:t>
      </w:r>
      <w:r>
        <w:rPr>
          <w:rFonts w:ascii="微软雅黑" w:hAnsi="微软雅黑" w:eastAsia="微软雅黑"/>
        </w:rPr>
        <w:t>一体，提高相互的有效沟通，</w:t>
      </w:r>
      <w:r>
        <w:rPr>
          <w:rFonts w:hint="eastAsia" w:ascii="微软雅黑" w:hAnsi="微软雅黑" w:eastAsia="微软雅黑"/>
        </w:rPr>
        <w:t>提升造价站相关业务的整体管控。</w:t>
      </w:r>
    </w:p>
    <w:p w14:paraId="5778C9E4">
      <w:pPr>
        <w:pStyle w:val="41"/>
        <w:rPr>
          <w:rFonts w:hint="eastAsia" w:ascii="微软雅黑" w:hAnsi="微软雅黑" w:eastAsia="微软雅黑"/>
        </w:rPr>
      </w:pPr>
    </w:p>
    <w:p w14:paraId="2A65EAA5">
      <w:pPr>
        <w:pStyle w:val="2"/>
        <w:rPr>
          <w:rFonts w:ascii="微软雅黑" w:hAnsi="微软雅黑" w:eastAsia="微软雅黑"/>
        </w:rPr>
      </w:pPr>
      <w:bookmarkStart w:id="4" w:name="_Toc433832004"/>
      <w:bookmarkStart w:id="5" w:name="_Toc135120750"/>
      <w:r>
        <w:rPr>
          <w:rFonts w:hint="eastAsia" w:ascii="微软雅黑" w:hAnsi="微软雅黑" w:eastAsia="微软雅黑"/>
        </w:rPr>
        <w:t>系统安装及启动</w:t>
      </w:r>
      <w:bookmarkEnd w:id="4"/>
      <w:bookmarkEnd w:id="5"/>
    </w:p>
    <w:p w14:paraId="75A35A0F">
      <w:pPr>
        <w:pStyle w:val="41"/>
        <w:rPr>
          <w:rFonts w:ascii="微软雅黑" w:hAnsi="微软雅黑" w:eastAsia="微软雅黑"/>
        </w:rPr>
      </w:pPr>
      <w:r>
        <w:rPr>
          <w:rFonts w:hint="eastAsia" w:ascii="微软雅黑" w:hAnsi="微软雅黑" w:eastAsia="微软雅黑"/>
        </w:rPr>
        <w:t>系统运行环境要求</w:t>
      </w:r>
    </w:p>
    <w:p w14:paraId="58BA51CA">
      <w:pPr>
        <w:pStyle w:val="41"/>
        <w:rPr>
          <w:rFonts w:ascii="微软雅黑" w:hAnsi="微软雅黑" w:eastAsia="微软雅黑"/>
        </w:rPr>
      </w:pPr>
      <w:r>
        <w:rPr>
          <w:rFonts w:hint="eastAsia" w:ascii="微软雅黑" w:hAnsi="微软雅黑" w:eastAsia="微软雅黑"/>
        </w:rPr>
        <w:t>客户端硬件环境要求：</w:t>
      </w:r>
    </w:p>
    <w:p w14:paraId="1A5E2E3F">
      <w:pPr>
        <w:pStyle w:val="41"/>
        <w:rPr>
          <w:rFonts w:ascii="微软雅黑" w:hAnsi="微软雅黑" w:eastAsia="微软雅黑"/>
          <w:lang w:val="en-US"/>
        </w:rPr>
      </w:pPr>
      <w:r>
        <w:rPr>
          <w:rFonts w:hint="eastAsia" w:ascii="微软雅黑" w:hAnsi="微软雅黑" w:eastAsia="微软雅黑"/>
          <w:lang w:val="en-US"/>
        </w:rPr>
        <w:t>CPU：Intel Core 2 Duo 2.67Ghz</w:t>
      </w:r>
    </w:p>
    <w:p w14:paraId="64F4D474">
      <w:pPr>
        <w:pStyle w:val="41"/>
        <w:rPr>
          <w:rFonts w:ascii="微软雅黑" w:hAnsi="微软雅黑" w:eastAsia="微软雅黑"/>
        </w:rPr>
      </w:pPr>
      <w:r>
        <w:rPr>
          <w:rFonts w:hint="eastAsia" w:ascii="微软雅黑" w:hAnsi="微软雅黑" w:eastAsia="微软雅黑"/>
        </w:rPr>
        <w:t>内存：500MB以上</w:t>
      </w:r>
    </w:p>
    <w:p w14:paraId="14E51B45">
      <w:pPr>
        <w:pStyle w:val="41"/>
        <w:rPr>
          <w:rFonts w:ascii="微软雅黑" w:hAnsi="微软雅黑" w:eastAsia="微软雅黑"/>
        </w:rPr>
      </w:pPr>
      <w:r>
        <w:rPr>
          <w:rFonts w:hint="eastAsia" w:ascii="微软雅黑" w:hAnsi="微软雅黑" w:eastAsia="微软雅黑"/>
        </w:rPr>
        <w:t>硬盘：4.0GB以上</w:t>
      </w:r>
    </w:p>
    <w:p w14:paraId="088B37E4">
      <w:pPr>
        <w:pStyle w:val="41"/>
        <w:rPr>
          <w:rFonts w:ascii="微软雅黑" w:hAnsi="微软雅黑" w:eastAsia="微软雅黑"/>
        </w:rPr>
      </w:pPr>
      <w:r>
        <w:rPr>
          <w:rFonts w:hint="eastAsia" w:ascii="微软雅黑" w:hAnsi="微软雅黑" w:eastAsia="微软雅黑"/>
        </w:rPr>
        <w:t>客户端软件环境要求：</w:t>
      </w:r>
    </w:p>
    <w:p w14:paraId="65D6B644">
      <w:pPr>
        <w:pStyle w:val="41"/>
        <w:rPr>
          <w:rFonts w:ascii="微软雅黑" w:hAnsi="微软雅黑" w:eastAsia="微软雅黑"/>
        </w:rPr>
      </w:pPr>
      <w:r>
        <w:rPr>
          <w:rFonts w:hint="eastAsia" w:ascii="微软雅黑" w:hAnsi="微软雅黑" w:eastAsia="微软雅黑"/>
        </w:rPr>
        <w:t xml:space="preserve">操作系统：简体中文windows </w:t>
      </w:r>
      <w:r>
        <w:rPr>
          <w:rFonts w:ascii="微软雅黑" w:hAnsi="微软雅黑" w:eastAsia="微软雅黑"/>
        </w:rPr>
        <w:t>11</w:t>
      </w:r>
      <w:r>
        <w:rPr>
          <w:rFonts w:hint="eastAsia" w:ascii="微软雅黑" w:hAnsi="微软雅黑" w:eastAsia="微软雅黑"/>
        </w:rPr>
        <w:t>/win</w:t>
      </w:r>
      <w:r>
        <w:rPr>
          <w:rFonts w:ascii="微软雅黑" w:hAnsi="微软雅黑" w:eastAsia="微软雅黑"/>
        </w:rPr>
        <w:t>10</w:t>
      </w:r>
      <w:r>
        <w:rPr>
          <w:rFonts w:hint="eastAsia" w:ascii="微软雅黑" w:hAnsi="微软雅黑" w:eastAsia="微软雅黑"/>
        </w:rPr>
        <w:t>/win8</w:t>
      </w:r>
    </w:p>
    <w:p w14:paraId="6CA691CD">
      <w:pPr>
        <w:spacing w:line="360" w:lineRule="auto"/>
        <w:rPr>
          <w:rFonts w:ascii="微软雅黑" w:hAnsi="微软雅黑" w:eastAsia="微软雅黑"/>
          <w:sz w:val="24"/>
          <w:szCs w:val="24"/>
          <w:lang w:val="zh-CN"/>
        </w:rPr>
      </w:pPr>
      <w:r>
        <w:rPr>
          <w:rFonts w:hint="eastAsia" w:ascii="微软雅黑" w:hAnsi="微软雅黑" w:eastAsia="微软雅黑"/>
          <w:sz w:val="24"/>
          <w:szCs w:val="24"/>
          <w:lang w:val="zh-CN"/>
        </w:rPr>
        <w:t>浏览器：</w:t>
      </w:r>
      <w:r>
        <w:rPr>
          <w:rFonts w:ascii="微软雅黑" w:hAnsi="微软雅黑" w:eastAsia="微软雅黑"/>
          <w:sz w:val="24"/>
          <w:szCs w:val="24"/>
          <w:lang w:val="zh-CN"/>
        </w:rPr>
        <w:t xml:space="preserve"> Google Ghrome</w:t>
      </w:r>
      <w:r>
        <w:rPr>
          <w:rFonts w:hint="eastAsia" w:ascii="微软雅黑" w:hAnsi="微软雅黑" w:eastAsia="微软雅黑"/>
          <w:sz w:val="24"/>
          <w:szCs w:val="24"/>
          <w:lang w:val="zh-CN"/>
        </w:rPr>
        <w:t>（推荐使用）、</w:t>
      </w:r>
      <w:r>
        <w:rPr>
          <w:rFonts w:ascii="微软雅黑" w:hAnsi="微软雅黑" w:eastAsia="微软雅黑"/>
          <w:sz w:val="24"/>
          <w:szCs w:val="24"/>
          <w:lang w:val="zh-CN"/>
        </w:rPr>
        <w:t>Firefox</w:t>
      </w:r>
      <w:r>
        <w:rPr>
          <w:rFonts w:hint="eastAsia" w:ascii="微软雅黑" w:hAnsi="微软雅黑" w:eastAsia="微软雅黑"/>
          <w:sz w:val="24"/>
          <w:szCs w:val="24"/>
          <w:lang w:val="zh-CN"/>
        </w:rPr>
        <w:t xml:space="preserve"> 、Microsoft 、IE</w:t>
      </w:r>
      <w:r>
        <w:rPr>
          <w:rFonts w:ascii="微软雅黑" w:hAnsi="微软雅黑" w:eastAsia="微软雅黑"/>
          <w:sz w:val="24"/>
          <w:szCs w:val="24"/>
          <w:lang w:val="zh-CN"/>
        </w:rPr>
        <w:t>10</w:t>
      </w:r>
      <w:r>
        <w:rPr>
          <w:rFonts w:hint="eastAsia" w:ascii="微软雅黑" w:hAnsi="微软雅黑" w:eastAsia="微软雅黑"/>
          <w:sz w:val="24"/>
          <w:szCs w:val="24"/>
          <w:lang w:val="zh-CN"/>
        </w:rPr>
        <w:t>及以上版本</w:t>
      </w:r>
    </w:p>
    <w:p w14:paraId="4C5B56B0">
      <w:pPr>
        <w:pStyle w:val="2"/>
        <w:rPr>
          <w:rFonts w:ascii="微软雅黑" w:hAnsi="微软雅黑" w:eastAsia="微软雅黑"/>
        </w:rPr>
      </w:pPr>
      <w:bookmarkStart w:id="6" w:name="_Toc135120751"/>
      <w:bookmarkStart w:id="7" w:name="_Toc433832005"/>
      <w:r>
        <w:rPr>
          <w:rFonts w:hint="eastAsia" w:ascii="微软雅黑" w:hAnsi="微软雅黑" w:eastAsia="微软雅黑"/>
        </w:rPr>
        <w:t>系统概述</w:t>
      </w:r>
      <w:bookmarkEnd w:id="6"/>
      <w:bookmarkEnd w:id="7"/>
    </w:p>
    <w:p w14:paraId="3AAF3BE0">
      <w:pPr>
        <w:pStyle w:val="41"/>
        <w:ind w:firstLine="480" w:firstLineChars="200"/>
        <w:rPr>
          <w:rFonts w:ascii="微软雅黑" w:hAnsi="微软雅黑" w:eastAsia="微软雅黑"/>
          <w:lang w:val="en-US"/>
        </w:rPr>
      </w:pPr>
      <w:r>
        <w:rPr>
          <w:rFonts w:hint="eastAsia" w:ascii="微软雅黑" w:hAnsi="微软雅黑" w:eastAsia="微软雅黑"/>
        </w:rPr>
        <w:t>包括</w:t>
      </w:r>
      <w:r>
        <w:rPr>
          <w:rFonts w:ascii="微软雅黑" w:hAnsi="微软雅黑" w:eastAsia="微软雅黑"/>
        </w:rPr>
        <w:t>，</w:t>
      </w:r>
      <w:r>
        <w:rPr>
          <w:rFonts w:hint="eastAsia" w:ascii="微软雅黑" w:hAnsi="微软雅黑" w:eastAsia="微软雅黑"/>
          <w:lang w:val="en-US"/>
        </w:rPr>
        <w:t>厂商管理、刊登申请、建材报价等模块</w:t>
      </w:r>
    </w:p>
    <w:p w14:paraId="05FB6A42">
      <w:pPr>
        <w:pStyle w:val="41"/>
        <w:ind w:firstLine="480" w:firstLineChars="200"/>
        <w:rPr>
          <w:rFonts w:ascii="微软雅黑" w:hAnsi="微软雅黑" w:eastAsia="微软雅黑"/>
        </w:rPr>
      </w:pPr>
      <w:r>
        <w:rPr>
          <w:rFonts w:ascii="微软雅黑" w:hAnsi="微软雅黑" w:eastAsia="微软雅黑"/>
        </w:rPr>
        <w:t>涉及</w:t>
      </w:r>
      <w:bookmarkStart w:id="31" w:name="_GoBack"/>
      <w:bookmarkEnd w:id="31"/>
      <w:r>
        <w:rPr>
          <w:rFonts w:ascii="微软雅黑" w:hAnsi="微软雅黑" w:eastAsia="微软雅黑"/>
        </w:rPr>
        <w:t>的角色有</w:t>
      </w:r>
      <w:r>
        <w:rPr>
          <w:rFonts w:hint="eastAsia" w:ascii="微软雅黑" w:hAnsi="微软雅黑" w:eastAsia="微软雅黑"/>
        </w:rPr>
        <w:t>：</w:t>
      </w:r>
      <w:r>
        <w:rPr>
          <w:rFonts w:hint="eastAsia" w:ascii="微软雅黑" w:hAnsi="微软雅黑" w:eastAsia="微软雅黑"/>
          <w:lang w:val="en-US"/>
        </w:rPr>
        <w:t>厂商管理员</w:t>
      </w:r>
      <w:r>
        <w:rPr>
          <w:rFonts w:ascii="微软雅黑" w:hAnsi="微软雅黑" w:eastAsia="微软雅黑"/>
        </w:rPr>
        <w:t>角色</w:t>
      </w:r>
      <w:r>
        <w:rPr>
          <w:rFonts w:hint="eastAsia" w:ascii="微软雅黑" w:hAnsi="微软雅黑" w:eastAsia="微软雅黑"/>
        </w:rPr>
        <w:t>、</w:t>
      </w:r>
      <w:r>
        <w:rPr>
          <w:rFonts w:hint="eastAsia" w:ascii="微软雅黑" w:hAnsi="微软雅黑" w:eastAsia="微软雅黑"/>
          <w:lang w:val="en-US"/>
        </w:rPr>
        <w:t>市站审核员、厂商价初审员</w:t>
      </w:r>
      <w:r>
        <w:rPr>
          <w:rFonts w:hint="eastAsia" w:ascii="微软雅黑" w:hAnsi="微软雅黑" w:eastAsia="微软雅黑"/>
        </w:rPr>
        <w:t>、</w:t>
      </w:r>
      <w:r>
        <w:rPr>
          <w:rFonts w:hint="eastAsia" w:ascii="微软雅黑" w:hAnsi="微软雅黑" w:eastAsia="微软雅黑"/>
          <w:lang w:val="en-US"/>
        </w:rPr>
        <w:t>厂商价复审员</w:t>
      </w:r>
      <w:r>
        <w:rPr>
          <w:rFonts w:ascii="微软雅黑" w:hAnsi="微软雅黑" w:eastAsia="微软雅黑"/>
        </w:rPr>
        <w:t>。</w:t>
      </w:r>
    </w:p>
    <w:p w14:paraId="45EBC76E">
      <w:pPr>
        <w:pStyle w:val="41"/>
        <w:ind w:firstLine="480" w:firstLineChars="200"/>
        <w:rPr>
          <w:rFonts w:hint="eastAsia" w:ascii="微软雅黑" w:hAnsi="微软雅黑" w:eastAsia="微软雅黑"/>
          <w:b/>
          <w:color w:val="FF0000"/>
        </w:rPr>
      </w:pPr>
      <w:r>
        <w:rPr>
          <w:rFonts w:hint="eastAsia" w:ascii="微软雅黑" w:hAnsi="微软雅黑" w:eastAsia="微软雅黑"/>
          <w:b/>
          <w:color w:val="FF0000"/>
        </w:rPr>
        <w:t>运维支持电话：1</w:t>
      </w:r>
      <w:r>
        <w:rPr>
          <w:rFonts w:ascii="微软雅黑" w:hAnsi="微软雅黑" w:eastAsia="微软雅黑"/>
          <w:b/>
          <w:color w:val="FF0000"/>
        </w:rPr>
        <w:t>7691045013</w:t>
      </w:r>
    </w:p>
    <w:p w14:paraId="30140016">
      <w:pPr>
        <w:pStyle w:val="41"/>
        <w:ind w:firstLine="480" w:firstLineChars="200"/>
        <w:rPr>
          <w:rFonts w:hint="eastAsia" w:ascii="微软雅黑" w:hAnsi="微软雅黑" w:eastAsia="微软雅黑"/>
        </w:rPr>
      </w:pPr>
    </w:p>
    <w:p w14:paraId="7F579B3B">
      <w:pPr>
        <w:pStyle w:val="3"/>
        <w:tabs>
          <w:tab w:val="clear" w:pos="432"/>
        </w:tabs>
        <w:rPr>
          <w:rFonts w:ascii="微软雅黑" w:hAnsi="微软雅黑" w:eastAsia="微软雅黑"/>
        </w:rPr>
      </w:pPr>
      <w:bookmarkStart w:id="8" w:name="_Toc135120752"/>
      <w:bookmarkStart w:id="9" w:name="_Toc477939769"/>
      <w:bookmarkStart w:id="10" w:name="_Toc464241969"/>
      <w:bookmarkStart w:id="11" w:name="_Toc477939768"/>
      <w:bookmarkStart w:id="12" w:name="_Toc464241968"/>
      <w:r>
        <w:rPr>
          <w:rFonts w:hint="eastAsia" w:ascii="微软雅黑" w:hAnsi="微软雅黑" w:eastAsia="微软雅黑"/>
        </w:rPr>
        <w:t>系统流程</w:t>
      </w:r>
      <w:bookmarkEnd w:id="8"/>
    </w:p>
    <w:p w14:paraId="0BBE7B4B">
      <w:r>
        <w:drawing>
          <wp:inline distT="0" distB="0" distL="0" distR="0">
            <wp:extent cx="5274310" cy="3862705"/>
            <wp:effectExtent l="0" t="0" r="254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
                    <a:stretch>
                      <a:fillRect/>
                    </a:stretch>
                  </pic:blipFill>
                  <pic:spPr>
                    <a:xfrm>
                      <a:off x="0" y="0"/>
                      <a:ext cx="5274310" cy="3862705"/>
                    </a:xfrm>
                    <a:prstGeom prst="rect">
                      <a:avLst/>
                    </a:prstGeom>
                  </pic:spPr>
                </pic:pic>
              </a:graphicData>
            </a:graphic>
          </wp:inline>
        </w:drawing>
      </w:r>
    </w:p>
    <w:p w14:paraId="50E5658B">
      <w:pPr>
        <w:pStyle w:val="3"/>
        <w:tabs>
          <w:tab w:val="clear" w:pos="432"/>
        </w:tabs>
        <w:rPr>
          <w:rFonts w:ascii="微软雅黑" w:hAnsi="微软雅黑" w:eastAsia="微软雅黑"/>
        </w:rPr>
      </w:pPr>
      <w:bookmarkStart w:id="13" w:name="_Toc135120753"/>
      <w:r>
        <w:rPr>
          <w:rFonts w:hint="eastAsia" w:ascii="微软雅黑" w:hAnsi="微软雅黑" w:eastAsia="微软雅黑"/>
        </w:rPr>
        <w:t>系统登录入口</w:t>
      </w:r>
      <w:bookmarkEnd w:id="13"/>
    </w:p>
    <w:p w14:paraId="2E967FF2">
      <w:pPr>
        <w:rPr>
          <w:rFonts w:ascii="微软雅黑" w:hAnsi="微软雅黑" w:eastAsia="微软雅黑"/>
          <w:sz w:val="24"/>
          <w:szCs w:val="24"/>
        </w:rPr>
      </w:pPr>
      <w:r>
        <w:rPr>
          <w:rFonts w:hint="eastAsia" w:ascii="微软雅黑" w:hAnsi="微软雅黑" w:eastAsia="微软雅黑"/>
          <w:sz w:val="24"/>
          <w:szCs w:val="24"/>
        </w:rPr>
        <w:t>方案一：可以通过系统地址直接访问</w:t>
      </w:r>
    </w:p>
    <w:p w14:paraId="524D3CB0">
      <w:pPr>
        <w:pStyle w:val="41"/>
        <w:rPr>
          <w:rFonts w:ascii="微软雅黑" w:hAnsi="微软雅黑" w:eastAsia="微软雅黑"/>
          <w:lang w:val="en-US"/>
        </w:rPr>
      </w:pPr>
      <w:r>
        <w:rPr>
          <w:rFonts w:hint="eastAsia" w:ascii="微软雅黑" w:hAnsi="微软雅黑" w:eastAsia="微软雅黑"/>
        </w:rPr>
        <w:t>系统地址</w:t>
      </w:r>
      <w:r>
        <w:rPr>
          <w:rFonts w:hint="eastAsia" w:ascii="微软雅黑" w:hAnsi="微软雅黑" w:eastAsia="微软雅黑"/>
          <w:lang w:val="en-US"/>
        </w:rPr>
        <w:t>：</w:t>
      </w:r>
      <w:r>
        <w:fldChar w:fldCharType="begin"/>
      </w:r>
      <w:r>
        <w:instrText xml:space="preserve"> HYPERLINK "http://119.36.213.69:8091/gcms-busi/" \l "/login" </w:instrText>
      </w:r>
      <w:r>
        <w:fldChar w:fldCharType="separate"/>
      </w:r>
      <w:r>
        <w:rPr>
          <w:rStyle w:val="25"/>
          <w:rFonts w:hint="eastAsia" w:ascii="微软雅黑" w:hAnsi="微软雅黑" w:eastAsia="微软雅黑"/>
          <w:lang w:val="en-US"/>
        </w:rPr>
        <w:t>http://119.36.213.69:8091/gcms-busi/#/login</w:t>
      </w:r>
      <w:r>
        <w:rPr>
          <w:rStyle w:val="25"/>
          <w:rFonts w:hint="eastAsia" w:ascii="微软雅黑" w:hAnsi="微软雅黑" w:eastAsia="微软雅黑"/>
          <w:lang w:val="en-US"/>
        </w:rPr>
        <w:fldChar w:fldCharType="end"/>
      </w:r>
    </w:p>
    <w:p w14:paraId="2CCE9427">
      <w:pPr>
        <w:pStyle w:val="41"/>
        <w:rPr>
          <w:rFonts w:ascii="微软雅黑" w:hAnsi="微软雅黑" w:eastAsia="微软雅黑"/>
          <w:lang w:val="en-US"/>
        </w:rPr>
      </w:pPr>
      <w:r>
        <w:rPr>
          <w:rFonts w:hint="eastAsia" w:ascii="微软雅黑" w:hAnsi="微软雅黑" w:eastAsia="微软雅黑"/>
          <w:lang w:val="en-US"/>
        </w:rPr>
        <w:t>方案二：通过湖北省建设工程数字造价平台进行访问</w:t>
      </w:r>
    </w:p>
    <w:p w14:paraId="3450842B">
      <w:pPr>
        <w:pStyle w:val="41"/>
        <w:rPr>
          <w:rFonts w:ascii="微软雅黑" w:hAnsi="微软雅黑" w:eastAsia="微软雅黑"/>
          <w:lang w:val="en-US"/>
        </w:rPr>
      </w:pPr>
      <w:r>
        <w:rPr>
          <w:lang w:val="en-US"/>
        </w:rPr>
        <w:drawing>
          <wp:inline distT="0" distB="0" distL="0" distR="0">
            <wp:extent cx="5274310" cy="3059430"/>
            <wp:effectExtent l="0" t="0" r="254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274310" cy="3059430"/>
                    </a:xfrm>
                    <a:prstGeom prst="rect">
                      <a:avLst/>
                    </a:prstGeom>
                  </pic:spPr>
                </pic:pic>
              </a:graphicData>
            </a:graphic>
          </wp:inline>
        </w:drawing>
      </w:r>
    </w:p>
    <w:p w14:paraId="5CCDF8DB">
      <w:pPr>
        <w:pStyle w:val="41"/>
        <w:rPr>
          <w:rFonts w:ascii="微软雅黑" w:hAnsi="微软雅黑" w:eastAsia="微软雅黑"/>
          <w:lang w:val="en-US"/>
        </w:rPr>
      </w:pPr>
      <w:r>
        <w:rPr>
          <w:lang w:val="en-US"/>
        </w:rPr>
        <w:drawing>
          <wp:inline distT="0" distB="0" distL="0" distR="0">
            <wp:extent cx="5274310" cy="20681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2068195"/>
                    </a:xfrm>
                    <a:prstGeom prst="rect">
                      <a:avLst/>
                    </a:prstGeom>
                  </pic:spPr>
                </pic:pic>
              </a:graphicData>
            </a:graphic>
          </wp:inline>
        </w:drawing>
      </w:r>
    </w:p>
    <w:p w14:paraId="1BDE22E0"/>
    <w:p w14:paraId="5958C7B7">
      <w:pPr>
        <w:pStyle w:val="3"/>
        <w:tabs>
          <w:tab w:val="clear" w:pos="432"/>
        </w:tabs>
        <w:rPr>
          <w:rFonts w:ascii="微软雅黑" w:hAnsi="微软雅黑" w:eastAsia="微软雅黑"/>
        </w:rPr>
      </w:pPr>
      <w:bookmarkStart w:id="14" w:name="_Toc135120754"/>
      <w:r>
        <w:rPr>
          <w:rFonts w:hint="eastAsia" w:ascii="微软雅黑" w:hAnsi="微软雅黑" w:eastAsia="微软雅黑"/>
        </w:rPr>
        <w:t>用户登录</w:t>
      </w:r>
      <w:bookmarkEnd w:id="9"/>
      <w:bookmarkEnd w:id="10"/>
      <w:bookmarkEnd w:id="14"/>
    </w:p>
    <w:p w14:paraId="6384A50A">
      <w:pPr>
        <w:pStyle w:val="41"/>
        <w:rPr>
          <w:rFonts w:ascii="微软雅黑" w:hAnsi="微软雅黑" w:eastAsia="微软雅黑"/>
        </w:rPr>
      </w:pPr>
      <w:r>
        <w:rPr>
          <w:rFonts w:hint="eastAsia" w:ascii="微软雅黑" w:hAnsi="微软雅黑" w:eastAsia="微软雅黑"/>
        </w:rPr>
        <w:t>【功能介绍】</w:t>
      </w:r>
    </w:p>
    <w:p w14:paraId="350F1811">
      <w:pPr>
        <w:pStyle w:val="41"/>
        <w:ind w:firstLine="480" w:firstLineChars="200"/>
        <w:rPr>
          <w:rFonts w:ascii="微软雅黑" w:hAnsi="微软雅黑" w:eastAsia="微软雅黑"/>
        </w:rPr>
      </w:pPr>
      <w:r>
        <w:rPr>
          <w:rFonts w:hint="eastAsia" w:ascii="微软雅黑" w:hAnsi="微软雅黑" w:eastAsia="微软雅黑"/>
        </w:rPr>
        <w:t>说明管理员如何登录系统。</w:t>
      </w:r>
    </w:p>
    <w:p w14:paraId="7496C304">
      <w:pPr>
        <w:pStyle w:val="41"/>
        <w:rPr>
          <w:rFonts w:ascii="微软雅黑" w:hAnsi="微软雅黑" w:eastAsia="微软雅黑"/>
        </w:rPr>
      </w:pPr>
      <w:r>
        <w:rPr>
          <w:rFonts w:hint="eastAsia" w:ascii="微软雅黑" w:hAnsi="微软雅黑" w:eastAsia="微软雅黑"/>
        </w:rPr>
        <w:t>【操作说明】</w:t>
      </w:r>
    </w:p>
    <w:p w14:paraId="4924B7A0">
      <w:pPr>
        <w:pStyle w:val="41"/>
        <w:ind w:firstLine="420"/>
        <w:rPr>
          <w:rFonts w:ascii="微软雅黑" w:hAnsi="微软雅黑" w:eastAsia="微软雅黑"/>
        </w:rPr>
      </w:pPr>
      <w:r>
        <w:rPr>
          <w:rFonts w:hint="eastAsia" w:ascii="微软雅黑" w:hAnsi="微软雅黑" w:eastAsia="微软雅黑"/>
        </w:rPr>
        <w:t>打开</w:t>
      </w:r>
      <w:r>
        <w:rPr>
          <w:rFonts w:ascii="微软雅黑" w:hAnsi="微软雅黑" w:eastAsia="微软雅黑"/>
        </w:rPr>
        <w:t>Google Ghrome</w:t>
      </w:r>
      <w:r>
        <w:rPr>
          <w:rFonts w:hint="eastAsia" w:ascii="微软雅黑" w:hAnsi="微软雅黑" w:eastAsia="微软雅黑"/>
        </w:rPr>
        <w:t>等浏览器进入</w:t>
      </w:r>
      <w:r>
        <w:rPr>
          <w:rFonts w:hint="eastAsia" w:ascii="微软雅黑" w:hAnsi="微软雅黑" w:eastAsia="微软雅黑"/>
          <w:lang w:val="en-US"/>
        </w:rPr>
        <w:t>湖北省建设工程数字造价平台</w:t>
      </w:r>
      <w:r>
        <w:rPr>
          <w:rFonts w:hint="eastAsia" w:ascii="微软雅黑" w:hAnsi="微软雅黑" w:eastAsia="微软雅黑"/>
        </w:rPr>
        <w:t>，输入用户名、密码、验证码，即可登录系统，如</w:t>
      </w:r>
    </w:p>
    <w:p w14:paraId="7B2D76A7">
      <w:pPr>
        <w:pStyle w:val="41"/>
        <w:ind w:firstLine="480" w:firstLineChars="200"/>
        <w:rPr>
          <w:rFonts w:ascii="微软雅黑" w:hAnsi="微软雅黑" w:eastAsia="微软雅黑"/>
        </w:rPr>
      </w:pPr>
      <w:r>
        <w:rPr>
          <w:rFonts w:hint="eastAsia" w:ascii="微软雅黑" w:hAnsi="微软雅黑" w:eastAsia="微软雅黑"/>
        </w:rPr>
        <w:t>下图【</w:t>
      </w:r>
      <w:r>
        <w:rPr>
          <w:rFonts w:ascii="微软雅黑" w:hAnsi="微软雅黑" w:eastAsia="微软雅黑"/>
        </w:rPr>
        <w:t>3.</w:t>
      </w:r>
      <w:r>
        <w:rPr>
          <w:rFonts w:hint="eastAsia" w:ascii="微软雅黑" w:hAnsi="微软雅黑" w:eastAsia="微软雅黑"/>
        </w:rPr>
        <w:t>1</w:t>
      </w:r>
      <w:r>
        <w:rPr>
          <w:rFonts w:ascii="微软雅黑" w:hAnsi="微软雅黑" w:eastAsia="微软雅黑"/>
        </w:rPr>
        <w:t>-1</w:t>
      </w:r>
      <w:r>
        <w:rPr>
          <w:rFonts w:hint="eastAsia" w:ascii="微软雅黑" w:hAnsi="微软雅黑" w:eastAsia="微软雅黑"/>
        </w:rPr>
        <w:t>】所示：</w:t>
      </w:r>
    </w:p>
    <w:p w14:paraId="672E0D9B">
      <w:pPr>
        <w:jc w:val="center"/>
        <w:rPr>
          <w:rFonts w:ascii="微软雅黑" w:hAnsi="微软雅黑" w:eastAsia="微软雅黑"/>
        </w:rPr>
      </w:pPr>
      <w:r>
        <w:drawing>
          <wp:inline distT="0" distB="0" distL="114300" distR="114300">
            <wp:extent cx="5274310" cy="25685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568575"/>
                    </a:xfrm>
                    <a:prstGeom prst="rect">
                      <a:avLst/>
                    </a:prstGeom>
                    <a:noFill/>
                    <a:ln>
                      <a:noFill/>
                    </a:ln>
                  </pic:spPr>
                </pic:pic>
              </a:graphicData>
            </a:graphic>
          </wp:inline>
        </w:drawing>
      </w:r>
    </w:p>
    <w:p w14:paraId="0D79FB90">
      <w:pPr>
        <w:jc w:val="center"/>
        <w:rPr>
          <w:rFonts w:ascii="微软雅黑" w:hAnsi="微软雅黑" w:eastAsia="微软雅黑"/>
          <w:szCs w:val="21"/>
        </w:rPr>
      </w:pPr>
      <w:r>
        <w:rPr>
          <w:rFonts w:hint="eastAsia" w:ascii="微软雅黑" w:hAnsi="微软雅黑" w:eastAsia="微软雅黑"/>
          <w:szCs w:val="21"/>
        </w:rPr>
        <w:t>图</w:t>
      </w:r>
      <w:r>
        <w:rPr>
          <w:rFonts w:ascii="微软雅黑" w:hAnsi="微软雅黑" w:eastAsia="微软雅黑"/>
          <w:szCs w:val="21"/>
        </w:rPr>
        <w:t>3</w:t>
      </w:r>
      <w:r>
        <w:rPr>
          <w:rFonts w:hint="eastAsia" w:ascii="微软雅黑" w:hAnsi="微软雅黑" w:eastAsia="微软雅黑"/>
          <w:szCs w:val="21"/>
        </w:rPr>
        <w:t>.1-</w:t>
      </w:r>
      <w:r>
        <w:rPr>
          <w:rFonts w:ascii="微软雅黑" w:hAnsi="微软雅黑" w:eastAsia="微软雅黑"/>
          <w:szCs w:val="21"/>
        </w:rPr>
        <w:t>1</w:t>
      </w:r>
      <w:r>
        <w:rPr>
          <w:rFonts w:hint="eastAsia" w:ascii="微软雅黑" w:hAnsi="微软雅黑" w:eastAsia="微软雅黑"/>
          <w:szCs w:val="21"/>
        </w:rPr>
        <w:t>管理员登录</w:t>
      </w:r>
    </w:p>
    <w:p w14:paraId="55D361DA">
      <w:pPr>
        <w:pStyle w:val="41"/>
        <w:ind w:firstLine="480" w:firstLineChars="200"/>
        <w:rPr>
          <w:rFonts w:ascii="微软雅黑" w:hAnsi="微软雅黑" w:eastAsia="微软雅黑"/>
        </w:rPr>
      </w:pPr>
      <w:r>
        <w:rPr>
          <w:rFonts w:hint="eastAsia" w:ascii="微软雅黑" w:hAnsi="微软雅黑" w:eastAsia="微软雅黑"/>
        </w:rPr>
        <w:t>注：初次使用系统时，“密码”为默认密码，即“</w:t>
      </w:r>
      <w:r>
        <w:rPr>
          <w:rFonts w:ascii="微软雅黑" w:hAnsi="微软雅黑" w:eastAsia="微软雅黑"/>
        </w:rPr>
        <w:t>gczjgg123#</w:t>
      </w:r>
      <w:r>
        <w:rPr>
          <w:rFonts w:hint="eastAsia" w:ascii="微软雅黑" w:hAnsi="微软雅黑" w:eastAsia="微软雅黑"/>
        </w:rPr>
        <w:t>”，登录系统后要求强制修改登录密码。</w:t>
      </w:r>
    </w:p>
    <w:p w14:paraId="0AC5493C">
      <w:pPr>
        <w:pStyle w:val="2"/>
        <w:rPr>
          <w:rFonts w:ascii="微软雅黑" w:hAnsi="微软雅黑" w:eastAsia="微软雅黑"/>
        </w:rPr>
      </w:pPr>
      <w:bookmarkStart w:id="15" w:name="_Toc135120755"/>
      <w:r>
        <w:rPr>
          <w:rFonts w:hint="eastAsia" w:ascii="微软雅黑" w:hAnsi="微软雅黑" w:eastAsia="微软雅黑"/>
        </w:rPr>
        <w:t>管理员操作说明</w:t>
      </w:r>
      <w:bookmarkEnd w:id="11"/>
      <w:bookmarkEnd w:id="12"/>
      <w:bookmarkEnd w:id="15"/>
    </w:p>
    <w:p w14:paraId="26DE469F">
      <w:pPr>
        <w:pStyle w:val="3"/>
        <w:tabs>
          <w:tab w:val="clear" w:pos="432"/>
        </w:tabs>
        <w:jc w:val="left"/>
        <w:rPr>
          <w:rFonts w:ascii="微软雅黑" w:hAnsi="微软雅黑" w:eastAsia="微软雅黑"/>
        </w:rPr>
      </w:pPr>
      <w:bookmarkStart w:id="16" w:name="_Toc135120756"/>
      <w:r>
        <w:rPr>
          <w:rFonts w:hint="eastAsia" w:ascii="微软雅黑" w:hAnsi="微软雅黑" w:eastAsia="微软雅黑"/>
        </w:rPr>
        <w:t>厂商管理</w:t>
      </w:r>
      <w:bookmarkEnd w:id="16"/>
    </w:p>
    <w:p w14:paraId="4A134AC8">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5A8584DF">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市站管理员主要具有对厂商基础信息、厂商注册审核、建材报价等相关功能。</w:t>
      </w:r>
    </w:p>
    <w:p w14:paraId="53798A9F">
      <w:pPr>
        <w:spacing w:line="360" w:lineRule="auto"/>
        <w:rPr>
          <w:rFonts w:ascii="微软雅黑" w:hAnsi="微软雅黑" w:eastAsia="微软雅黑"/>
          <w:sz w:val="24"/>
          <w:szCs w:val="24"/>
        </w:rPr>
      </w:pPr>
      <w:r>
        <w:drawing>
          <wp:inline distT="0" distB="0" distL="0" distR="0">
            <wp:extent cx="5274310" cy="2510155"/>
            <wp:effectExtent l="0" t="0" r="254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274310" cy="2510155"/>
                    </a:xfrm>
                    <a:prstGeom prst="rect">
                      <a:avLst/>
                    </a:prstGeom>
                  </pic:spPr>
                </pic:pic>
              </a:graphicData>
            </a:graphic>
          </wp:inline>
        </w:drawing>
      </w:r>
    </w:p>
    <w:p w14:paraId="6A7228E1">
      <w:pPr>
        <w:jc w:val="center"/>
        <w:rPr>
          <w:rFonts w:ascii="微软雅黑" w:hAnsi="微软雅黑" w:eastAsia="微软雅黑"/>
          <w:szCs w:val="21"/>
        </w:rPr>
      </w:pPr>
      <w:r>
        <w:rPr>
          <w:rFonts w:hint="eastAsia" w:ascii="微软雅黑" w:hAnsi="微软雅黑" w:eastAsia="微软雅黑"/>
          <w:szCs w:val="21"/>
        </w:rPr>
        <w:t>图</w:t>
      </w:r>
      <w:r>
        <w:rPr>
          <w:rFonts w:ascii="微软雅黑" w:hAnsi="微软雅黑" w:eastAsia="微软雅黑"/>
          <w:szCs w:val="21"/>
        </w:rPr>
        <w:t>4</w:t>
      </w:r>
      <w:r>
        <w:rPr>
          <w:rFonts w:hint="eastAsia" w:ascii="微软雅黑" w:hAnsi="微软雅黑" w:eastAsia="微软雅黑"/>
          <w:szCs w:val="21"/>
        </w:rPr>
        <w:t>.1-</w:t>
      </w:r>
      <w:r>
        <w:rPr>
          <w:rFonts w:ascii="微软雅黑" w:hAnsi="微软雅黑" w:eastAsia="微软雅黑"/>
          <w:szCs w:val="21"/>
        </w:rPr>
        <w:t>1</w:t>
      </w:r>
      <w:r>
        <w:rPr>
          <w:rFonts w:hint="eastAsia" w:ascii="微软雅黑" w:hAnsi="微软雅黑" w:eastAsia="微软雅黑"/>
          <w:szCs w:val="21"/>
        </w:rPr>
        <w:t>厂商管理</w:t>
      </w:r>
    </w:p>
    <w:p w14:paraId="6A6A4E18">
      <w:pPr>
        <w:pStyle w:val="4"/>
        <w:rPr>
          <w:rFonts w:ascii="微软雅黑" w:hAnsi="微软雅黑" w:eastAsia="微软雅黑"/>
        </w:rPr>
      </w:pPr>
      <w:bookmarkStart w:id="17" w:name="_Toc135120757"/>
      <w:r>
        <w:rPr>
          <w:rFonts w:hint="eastAsia" w:ascii="微软雅黑" w:hAnsi="微软雅黑" w:eastAsia="微软雅黑"/>
        </w:rPr>
        <w:t>厂商信息管理</w:t>
      </w:r>
      <w:bookmarkEnd w:id="17"/>
    </w:p>
    <w:p w14:paraId="34A3F6DE">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6413BFB3">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刊登申请主要用于对企业申请的注册刊登资料、申请进行审核、管理。设置企业在本地区的刊登状态。</w:t>
      </w:r>
    </w:p>
    <w:p w14:paraId="7B71B247">
      <w:pPr>
        <w:spacing w:line="360" w:lineRule="auto"/>
        <w:rPr>
          <w:rFonts w:ascii="微软雅黑" w:hAnsi="微软雅黑" w:eastAsia="微软雅黑"/>
          <w:sz w:val="24"/>
          <w:szCs w:val="24"/>
        </w:rPr>
      </w:pPr>
      <w:r>
        <w:rPr>
          <w:rFonts w:hint="eastAsia" w:ascii="微软雅黑" w:hAnsi="微软雅黑" w:eastAsia="微软雅黑"/>
          <w:sz w:val="24"/>
          <w:szCs w:val="24"/>
        </w:rPr>
        <w:t>【操作说明】</w:t>
      </w:r>
    </w:p>
    <w:p w14:paraId="692CF8B2">
      <w:pPr>
        <w:spacing w:line="360" w:lineRule="auto"/>
        <w:rPr>
          <w:rFonts w:ascii="微软雅黑" w:hAnsi="微软雅黑" w:eastAsia="微软雅黑"/>
          <w:sz w:val="24"/>
          <w:szCs w:val="24"/>
        </w:rPr>
      </w:pPr>
      <w:r>
        <w:rPr>
          <w:rFonts w:hint="eastAsia" w:ascii="微软雅黑" w:hAnsi="微软雅黑" w:eastAsia="微软雅黑"/>
          <w:sz w:val="24"/>
          <w:szCs w:val="24"/>
        </w:rPr>
        <w:tab/>
      </w:r>
      <w:r>
        <w:rPr>
          <w:rFonts w:hint="eastAsia" w:ascii="微软雅黑" w:hAnsi="微软雅黑" w:eastAsia="微软雅黑"/>
          <w:sz w:val="24"/>
          <w:szCs w:val="24"/>
        </w:rPr>
        <w:t>在本页面中可以对企业提交的在本地区的注册信息进行审核、详情查看、目标数据筛选等操作。如图【</w:t>
      </w:r>
      <w:r>
        <w:rPr>
          <w:rFonts w:hint="eastAsia" w:ascii="微软雅黑" w:hAnsi="微软雅黑" w:eastAsia="微软雅黑"/>
          <w:szCs w:val="21"/>
        </w:rPr>
        <w:t>4.</w:t>
      </w:r>
      <w:r>
        <w:rPr>
          <w:rFonts w:ascii="微软雅黑" w:hAnsi="微软雅黑" w:eastAsia="微软雅黑"/>
          <w:szCs w:val="21"/>
        </w:rPr>
        <w:t>1</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-1</w:t>
      </w:r>
      <w:r>
        <w:rPr>
          <w:rFonts w:hint="eastAsia" w:ascii="微软雅黑" w:hAnsi="微软雅黑" w:eastAsia="微软雅黑"/>
          <w:sz w:val="24"/>
          <w:szCs w:val="24"/>
        </w:rPr>
        <w:t>】所示：</w:t>
      </w:r>
    </w:p>
    <w:p w14:paraId="6189F4E7">
      <w:pPr>
        <w:spacing w:line="360" w:lineRule="auto"/>
        <w:rPr>
          <w:rFonts w:ascii="微软雅黑" w:hAnsi="微软雅黑" w:eastAsia="微软雅黑"/>
          <w:sz w:val="24"/>
          <w:szCs w:val="24"/>
        </w:rPr>
      </w:pPr>
    </w:p>
    <w:p w14:paraId="1FA101C1">
      <w:pPr>
        <w:spacing w:line="360" w:lineRule="auto"/>
        <w:rPr>
          <w:rFonts w:ascii="微软雅黑" w:hAnsi="微软雅黑" w:eastAsia="微软雅黑"/>
          <w:sz w:val="24"/>
          <w:szCs w:val="24"/>
        </w:rPr>
      </w:pPr>
      <w:r>
        <w:drawing>
          <wp:inline distT="0" distB="0" distL="0" distR="0">
            <wp:extent cx="5274310" cy="25266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74310" cy="2526665"/>
                    </a:xfrm>
                    <a:prstGeom prst="rect">
                      <a:avLst/>
                    </a:prstGeom>
                  </pic:spPr>
                </pic:pic>
              </a:graphicData>
            </a:graphic>
          </wp:inline>
        </w:drawing>
      </w:r>
    </w:p>
    <w:p w14:paraId="3794E89D">
      <w:pPr>
        <w:jc w:val="center"/>
        <w:rPr>
          <w:rFonts w:ascii="微软雅黑" w:hAnsi="微软雅黑" w:eastAsia="微软雅黑"/>
          <w:szCs w:val="21"/>
        </w:rPr>
      </w:pPr>
      <w:r>
        <w:rPr>
          <w:rFonts w:hint="eastAsia" w:ascii="微软雅黑" w:hAnsi="微软雅黑" w:eastAsia="微软雅黑"/>
          <w:szCs w:val="21"/>
        </w:rPr>
        <w:t>图</w:t>
      </w:r>
      <w:r>
        <w:rPr>
          <w:rFonts w:ascii="微软雅黑" w:hAnsi="微软雅黑" w:eastAsia="微软雅黑"/>
          <w:szCs w:val="21"/>
        </w:rPr>
        <w:t>4</w:t>
      </w:r>
      <w:r>
        <w:rPr>
          <w:rFonts w:hint="eastAsia" w:ascii="微软雅黑" w:hAnsi="微软雅黑" w:eastAsia="微软雅黑"/>
          <w:szCs w:val="21"/>
        </w:rPr>
        <w:t>.1</w:t>
      </w:r>
      <w:r>
        <w:rPr>
          <w:rFonts w:ascii="微软雅黑" w:hAnsi="微软雅黑" w:eastAsia="微软雅黑"/>
          <w:szCs w:val="21"/>
        </w:rPr>
        <w:t>.1</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厂商信息审核</w:t>
      </w:r>
    </w:p>
    <w:p w14:paraId="4EC9DE72">
      <w:pPr>
        <w:spacing w:line="360" w:lineRule="auto"/>
        <w:rPr>
          <w:rFonts w:ascii="微软雅黑" w:hAnsi="微软雅黑" w:eastAsia="微软雅黑"/>
          <w:sz w:val="24"/>
          <w:szCs w:val="24"/>
        </w:rPr>
      </w:pPr>
    </w:p>
    <w:p w14:paraId="21EA6A93">
      <w:pPr>
        <w:pStyle w:val="5"/>
        <w:numPr>
          <w:ilvl w:val="0"/>
          <w:numId w:val="0"/>
        </w:numPr>
        <w:ind w:left="864" w:hanging="864"/>
        <w:rPr>
          <w:rFonts w:ascii="微软雅黑" w:hAnsi="微软雅黑" w:eastAsia="微软雅黑"/>
        </w:rPr>
      </w:pPr>
      <w:r>
        <w:rPr>
          <w:rFonts w:hint="eastAsia" w:ascii="微软雅黑" w:hAnsi="微软雅黑" w:eastAsia="微软雅黑"/>
        </w:rPr>
        <w:t>4</w:t>
      </w:r>
      <w:r>
        <w:rPr>
          <w:rFonts w:ascii="微软雅黑" w:hAnsi="微软雅黑" w:eastAsia="微软雅黑"/>
        </w:rPr>
        <w:t>.1.1.1</w:t>
      </w:r>
      <w:r>
        <w:rPr>
          <w:rFonts w:hint="eastAsia" w:ascii="微软雅黑" w:hAnsi="微软雅黑" w:eastAsia="微软雅黑"/>
        </w:rPr>
        <w:t>厂商信息列表</w:t>
      </w:r>
    </w:p>
    <w:p w14:paraId="5C3FEE26">
      <w:pPr>
        <w:pStyle w:val="41"/>
        <w:ind w:firstLine="480" w:firstLineChars="200"/>
        <w:rPr>
          <w:rFonts w:ascii="微软雅黑" w:hAnsi="微软雅黑" w:eastAsia="微软雅黑"/>
          <w:lang w:val="en-US"/>
        </w:rPr>
      </w:pPr>
      <w:r>
        <w:rPr>
          <w:rFonts w:hint="eastAsia" w:ascii="微软雅黑" w:hAnsi="微软雅黑" w:eastAsia="微软雅黑"/>
          <w:lang w:val="en-US"/>
        </w:rPr>
        <w:t>刊登申请列表中展示企业刊登申请基本信息以及管理人员相关操作内容。如【图4.</w:t>
      </w:r>
      <w:r>
        <w:rPr>
          <w:rFonts w:ascii="微软雅黑" w:hAnsi="微软雅黑" w:eastAsia="微软雅黑"/>
          <w:lang w:val="en-US"/>
        </w:rPr>
        <w:t>.1.1.1</w:t>
      </w:r>
      <w:r>
        <w:rPr>
          <w:rFonts w:hint="eastAsia" w:ascii="微软雅黑" w:hAnsi="微软雅黑" w:eastAsia="微软雅黑"/>
          <w:lang w:val="en-US"/>
        </w:rPr>
        <w:t>-1】所示：</w:t>
      </w:r>
    </w:p>
    <w:p w14:paraId="449F80A3"/>
    <w:p w14:paraId="1262E0E7">
      <w:r>
        <w:drawing>
          <wp:inline distT="0" distB="0" distL="0" distR="0">
            <wp:extent cx="5274310" cy="25533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4310" cy="2553335"/>
                    </a:xfrm>
                    <a:prstGeom prst="rect">
                      <a:avLst/>
                    </a:prstGeom>
                  </pic:spPr>
                </pic:pic>
              </a:graphicData>
            </a:graphic>
          </wp:inline>
        </w:drawing>
      </w:r>
    </w:p>
    <w:p w14:paraId="1D1B36D8">
      <w:pPr>
        <w:jc w:val="center"/>
        <w:rPr>
          <w:rFonts w:ascii="微软雅黑" w:hAnsi="微软雅黑" w:eastAsia="微软雅黑"/>
          <w:szCs w:val="21"/>
        </w:rPr>
      </w:pPr>
      <w:r>
        <w:rPr>
          <w:rFonts w:hint="eastAsia" w:ascii="微软雅黑" w:hAnsi="微软雅黑" w:eastAsia="微软雅黑"/>
          <w:szCs w:val="21"/>
        </w:rPr>
        <w:t>图</w:t>
      </w:r>
      <w:r>
        <w:rPr>
          <w:rFonts w:ascii="微软雅黑" w:hAnsi="微软雅黑" w:eastAsia="微软雅黑"/>
          <w:szCs w:val="21"/>
        </w:rPr>
        <w:t>4</w:t>
      </w:r>
      <w:r>
        <w:rPr>
          <w:rFonts w:hint="eastAsia" w:ascii="微软雅黑" w:hAnsi="微软雅黑" w:eastAsia="微软雅黑"/>
          <w:szCs w:val="21"/>
        </w:rPr>
        <w:t>.1</w:t>
      </w:r>
      <w:r>
        <w:rPr>
          <w:rFonts w:ascii="微软雅黑" w:hAnsi="微软雅黑" w:eastAsia="微软雅黑"/>
          <w:szCs w:val="21"/>
        </w:rPr>
        <w:t>.1.1</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刊登申请审核</w:t>
      </w:r>
    </w:p>
    <w:p w14:paraId="6921B739">
      <w:pPr>
        <w:pStyle w:val="41"/>
        <w:ind w:firstLine="480" w:firstLineChars="200"/>
        <w:rPr>
          <w:rFonts w:ascii="微软雅黑" w:hAnsi="微软雅黑" w:eastAsia="微软雅黑"/>
          <w:lang w:val="en-US"/>
        </w:rPr>
      </w:pPr>
      <w:r>
        <w:rPr>
          <w:rFonts w:hint="eastAsia" w:ascii="微软雅黑" w:hAnsi="微软雅黑" w:eastAsia="微软雅黑"/>
          <w:lang w:val="en-US"/>
        </w:rPr>
        <w:t>列表展示内容：序号、企业名称、统一社会信用代码、销售地区、联系人、手机、经营类别、审核状态、刊登状态、申请时间、操作列。</w:t>
      </w:r>
    </w:p>
    <w:p w14:paraId="2312A5C7">
      <w:pPr>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企业名称：来源于企业在刊登申请详情中填写的企业名称；</w:t>
      </w:r>
    </w:p>
    <w:p w14:paraId="2B0C4085">
      <w:pPr>
        <w:rPr>
          <w:rFonts w:ascii="微软雅黑" w:hAnsi="微软雅黑" w:eastAsia="微软雅黑"/>
          <w:szCs w:val="21"/>
        </w:rPr>
      </w:pPr>
      <w:r>
        <w:rPr>
          <w:rFonts w:hint="eastAsia" w:ascii="微软雅黑" w:hAnsi="微软雅黑" w:eastAsia="微软雅黑"/>
          <w:szCs w:val="21"/>
        </w:rPr>
        <w:t>列表说明：</w:t>
      </w:r>
    </w:p>
    <w:p w14:paraId="045E8508">
      <w:pPr>
        <w:pStyle w:val="30"/>
        <w:numPr>
          <w:ilvl w:val="0"/>
          <w:numId w:val="2"/>
        </w:numPr>
        <w:ind w:firstLineChars="0"/>
        <w:rPr>
          <w:rFonts w:ascii="微软雅黑" w:hAnsi="微软雅黑" w:eastAsia="微软雅黑"/>
          <w:szCs w:val="21"/>
        </w:rPr>
      </w:pPr>
      <w:r>
        <w:rPr>
          <w:rFonts w:hint="eastAsia" w:ascii="微软雅黑" w:hAnsi="微软雅黑" w:eastAsia="微软雅黑"/>
          <w:szCs w:val="21"/>
        </w:rPr>
        <w:t>序号：系统自动生成序号，按照注册时间由近及远排序</w:t>
      </w:r>
    </w:p>
    <w:p w14:paraId="01436410">
      <w:pPr>
        <w:pStyle w:val="30"/>
        <w:numPr>
          <w:ilvl w:val="0"/>
          <w:numId w:val="2"/>
        </w:numPr>
        <w:ind w:firstLineChars="0"/>
        <w:rPr>
          <w:rFonts w:ascii="微软雅黑" w:hAnsi="微软雅黑" w:eastAsia="微软雅黑"/>
          <w:szCs w:val="21"/>
        </w:rPr>
      </w:pPr>
      <w:r>
        <w:rPr>
          <w:rFonts w:hint="eastAsia" w:ascii="微软雅黑" w:hAnsi="微软雅黑" w:eastAsia="微软雅黑"/>
          <w:szCs w:val="21"/>
        </w:rPr>
        <w:t>企业名称：获取详情内容中的企业名称；</w:t>
      </w:r>
    </w:p>
    <w:p w14:paraId="230C551A">
      <w:pPr>
        <w:pStyle w:val="30"/>
        <w:numPr>
          <w:ilvl w:val="0"/>
          <w:numId w:val="2"/>
        </w:numPr>
        <w:ind w:firstLineChars="0"/>
        <w:rPr>
          <w:rFonts w:ascii="微软雅黑" w:hAnsi="微软雅黑" w:eastAsia="微软雅黑"/>
          <w:szCs w:val="21"/>
        </w:rPr>
      </w:pPr>
      <w:r>
        <w:rPr>
          <w:rFonts w:hint="eastAsia" w:ascii="微软雅黑" w:hAnsi="微软雅黑" w:eastAsia="微软雅黑"/>
          <w:szCs w:val="21"/>
        </w:rPr>
        <w:t>统一社会信用代码：获取详情页面中的信息</w:t>
      </w:r>
    </w:p>
    <w:p w14:paraId="0F6C7119">
      <w:pPr>
        <w:pStyle w:val="30"/>
        <w:numPr>
          <w:ilvl w:val="0"/>
          <w:numId w:val="2"/>
        </w:numPr>
        <w:ind w:firstLineChars="0"/>
        <w:rPr>
          <w:rFonts w:ascii="微软雅黑" w:hAnsi="微软雅黑" w:eastAsia="微软雅黑"/>
          <w:szCs w:val="21"/>
        </w:rPr>
      </w:pPr>
      <w:r>
        <w:rPr>
          <w:rFonts w:hint="eastAsia" w:ascii="微软雅黑" w:hAnsi="微软雅黑" w:eastAsia="微软雅黑"/>
          <w:szCs w:val="21"/>
        </w:rPr>
        <w:t>销售地区：获取详情页面中的销售地区。若新增或注册时选择了多个地区系统对应展示多个地区的厂商信息数据</w:t>
      </w:r>
    </w:p>
    <w:p w14:paraId="58941798">
      <w:pPr>
        <w:pStyle w:val="30"/>
        <w:numPr>
          <w:ilvl w:val="0"/>
          <w:numId w:val="2"/>
        </w:numPr>
        <w:ind w:firstLineChars="0"/>
        <w:rPr>
          <w:rFonts w:ascii="微软雅黑" w:hAnsi="微软雅黑" w:eastAsia="微软雅黑"/>
          <w:szCs w:val="21"/>
        </w:rPr>
      </w:pPr>
      <w:r>
        <w:rPr>
          <w:rFonts w:hint="eastAsia" w:ascii="微软雅黑" w:hAnsi="微软雅黑" w:eastAsia="微软雅黑"/>
          <w:szCs w:val="21"/>
        </w:rPr>
        <w:t>联系人：获取详情页面中的信息</w:t>
      </w:r>
    </w:p>
    <w:p w14:paraId="3880CBAE">
      <w:pPr>
        <w:pStyle w:val="30"/>
        <w:numPr>
          <w:ilvl w:val="0"/>
          <w:numId w:val="2"/>
        </w:numPr>
        <w:ind w:firstLineChars="0"/>
        <w:rPr>
          <w:rFonts w:ascii="微软雅黑" w:hAnsi="微软雅黑" w:eastAsia="微软雅黑"/>
          <w:szCs w:val="21"/>
        </w:rPr>
      </w:pPr>
      <w:r>
        <w:rPr>
          <w:rFonts w:hint="eastAsia" w:ascii="微软雅黑" w:hAnsi="微软雅黑" w:eastAsia="微软雅黑"/>
          <w:szCs w:val="21"/>
        </w:rPr>
        <w:t>手机：获取详情页面中的信息</w:t>
      </w:r>
    </w:p>
    <w:p w14:paraId="09562A0C">
      <w:pPr>
        <w:pStyle w:val="30"/>
        <w:numPr>
          <w:ilvl w:val="0"/>
          <w:numId w:val="2"/>
        </w:numPr>
        <w:ind w:firstLineChars="0"/>
        <w:rPr>
          <w:rFonts w:ascii="微软雅黑" w:hAnsi="微软雅黑" w:eastAsia="微软雅黑"/>
          <w:szCs w:val="21"/>
        </w:rPr>
      </w:pPr>
      <w:r>
        <w:rPr>
          <w:rFonts w:hint="eastAsia" w:ascii="微软雅黑" w:hAnsi="微软雅黑" w:eastAsia="微软雅黑"/>
          <w:szCs w:val="21"/>
        </w:rPr>
        <w:t>经营类别：获取详情页面中的信息，由于经营类别支持多选，故该处多选项以分号“；”隔开</w:t>
      </w:r>
    </w:p>
    <w:p w14:paraId="30B8CF11">
      <w:pPr>
        <w:pStyle w:val="30"/>
        <w:numPr>
          <w:ilvl w:val="0"/>
          <w:numId w:val="2"/>
        </w:numPr>
        <w:ind w:firstLineChars="0"/>
        <w:rPr>
          <w:rFonts w:ascii="微软雅黑" w:hAnsi="微软雅黑" w:eastAsia="微软雅黑"/>
          <w:szCs w:val="21"/>
        </w:rPr>
      </w:pPr>
      <w:r>
        <w:rPr>
          <w:rFonts w:hint="eastAsia" w:ascii="微软雅黑" w:hAnsi="微软雅黑" w:eastAsia="微软雅黑"/>
          <w:szCs w:val="21"/>
        </w:rPr>
        <w:t>审核状态：展示为待提交、待审核、审核通过、退回四种状态；（仅限审核通过状态可进行建材报价）</w:t>
      </w:r>
    </w:p>
    <w:p w14:paraId="2F94CB11">
      <w:pPr>
        <w:pStyle w:val="30"/>
        <w:numPr>
          <w:ilvl w:val="1"/>
          <w:numId w:val="2"/>
        </w:numPr>
        <w:ind w:firstLineChars="0"/>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待提交：指的是用户填写完刊登申请资料后未进行提交，点击了保存按钮。此状态数据支持修改、删除。</w:t>
      </w:r>
    </w:p>
    <w:p w14:paraId="440DF7E3">
      <w:pPr>
        <w:pStyle w:val="30"/>
        <w:numPr>
          <w:ilvl w:val="1"/>
          <w:numId w:val="2"/>
        </w:numPr>
        <w:ind w:firstLineChars="0"/>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待审核：指的是用户填写完刊登申请资料后点击了提交按钮。等待刊登地区对应的市站审核人员进行资料审核。此状态数据仅支持查看、不支持修改。</w:t>
      </w:r>
    </w:p>
    <w:p w14:paraId="1E84EB62">
      <w:pPr>
        <w:pStyle w:val="30"/>
        <w:numPr>
          <w:ilvl w:val="1"/>
          <w:numId w:val="2"/>
        </w:numPr>
        <w:ind w:firstLineChars="0"/>
        <w:rPr>
          <w:rFonts w:ascii="微软雅黑" w:hAnsi="微软雅黑" w:eastAsia="微软雅黑" w:cs="Times New Roman"/>
          <w:kern w:val="0"/>
          <w:sz w:val="24"/>
          <w:szCs w:val="24"/>
        </w:rPr>
      </w:pPr>
      <w:r>
        <w:rPr>
          <w:rFonts w:hint="eastAsia" w:ascii="微软雅黑" w:hAnsi="微软雅黑" w:eastAsia="微软雅黑" w:cs="Times New Roman"/>
          <w:kern w:val="0"/>
          <w:sz w:val="24"/>
          <w:szCs w:val="24"/>
        </w:rPr>
        <w:t>审核通过：指的是该刊登申请数据对应的市站审核人员已审核通过，该企业可进行建材报价。此状态数据仅支持查看、变更（修改）。</w:t>
      </w:r>
    </w:p>
    <w:p w14:paraId="52746AA4">
      <w:pPr>
        <w:pStyle w:val="30"/>
        <w:numPr>
          <w:ilvl w:val="1"/>
          <w:numId w:val="2"/>
        </w:numPr>
        <w:ind w:left="420" w:firstLine="0" w:firstLineChars="0"/>
        <w:rPr>
          <w:rFonts w:ascii="微软雅黑" w:hAnsi="微软雅黑" w:eastAsia="微软雅黑"/>
          <w:szCs w:val="21"/>
        </w:rPr>
      </w:pPr>
      <w:r>
        <w:rPr>
          <w:rFonts w:hint="eastAsia" w:ascii="微软雅黑" w:hAnsi="微软雅黑" w:eastAsia="微软雅黑" w:cs="Times New Roman"/>
          <w:kern w:val="0"/>
          <w:sz w:val="24"/>
          <w:szCs w:val="24"/>
        </w:rPr>
        <w:t>退回：指的是该刊登申请数据存在问题，审核人员已驳回。需要重新修改后再次提交。</w:t>
      </w:r>
    </w:p>
    <w:p w14:paraId="43256CF5">
      <w:pPr>
        <w:pStyle w:val="30"/>
        <w:numPr>
          <w:ilvl w:val="0"/>
          <w:numId w:val="2"/>
        </w:numPr>
        <w:ind w:firstLineChars="0"/>
        <w:rPr>
          <w:rFonts w:ascii="微软雅黑" w:hAnsi="微软雅黑" w:eastAsia="微软雅黑"/>
          <w:szCs w:val="21"/>
        </w:rPr>
      </w:pPr>
      <w:r>
        <w:rPr>
          <w:rFonts w:hint="eastAsia" w:ascii="微软雅黑" w:hAnsi="微软雅黑" w:eastAsia="微软雅黑"/>
          <w:szCs w:val="21"/>
        </w:rPr>
        <w:t>刊登状态：正常刊登、禁止刊登（禁止刊登状态地区不支持进行建材报价）</w:t>
      </w:r>
    </w:p>
    <w:p w14:paraId="3D86A14B">
      <w:pPr>
        <w:pStyle w:val="30"/>
        <w:numPr>
          <w:ilvl w:val="0"/>
          <w:numId w:val="2"/>
        </w:numPr>
        <w:ind w:firstLineChars="0"/>
        <w:rPr>
          <w:rFonts w:ascii="微软雅黑" w:hAnsi="微软雅黑" w:eastAsia="微软雅黑"/>
          <w:szCs w:val="21"/>
        </w:rPr>
      </w:pPr>
      <w:r>
        <w:rPr>
          <w:rFonts w:hint="eastAsia" w:ascii="微软雅黑" w:hAnsi="微软雅黑" w:eastAsia="微软雅黑"/>
          <w:szCs w:val="21"/>
        </w:rPr>
        <w:t>申请时间：为企业提交申请时间。</w:t>
      </w:r>
    </w:p>
    <w:p w14:paraId="3187C432">
      <w:pPr>
        <w:pStyle w:val="30"/>
        <w:numPr>
          <w:ilvl w:val="0"/>
          <w:numId w:val="2"/>
        </w:numPr>
        <w:ind w:firstLineChars="0"/>
        <w:rPr>
          <w:rFonts w:ascii="微软雅黑" w:hAnsi="微软雅黑" w:eastAsia="微软雅黑"/>
          <w:szCs w:val="21"/>
        </w:rPr>
      </w:pPr>
      <w:r>
        <w:rPr>
          <w:rFonts w:hint="eastAsia" w:ascii="微软雅黑" w:hAnsi="微软雅黑" w:eastAsia="微软雅黑"/>
          <w:szCs w:val="21"/>
        </w:rPr>
        <w:t>操作列：展示用户不同的操作。包含审核、查看详情、设置刊登状态等操作</w:t>
      </w:r>
    </w:p>
    <w:p w14:paraId="11A52EBD">
      <w:pPr>
        <w:pStyle w:val="30"/>
        <w:numPr>
          <w:ilvl w:val="0"/>
          <w:numId w:val="3"/>
        </w:numPr>
        <w:ind w:firstLineChars="0"/>
        <w:rPr>
          <w:rFonts w:ascii="微软雅黑" w:hAnsi="微软雅黑" w:eastAsia="微软雅黑"/>
          <w:szCs w:val="21"/>
        </w:rPr>
      </w:pPr>
      <w:r>
        <w:rPr>
          <w:rFonts w:hint="eastAsia" w:ascii="微软雅黑" w:hAnsi="微软雅黑" w:eastAsia="微软雅黑"/>
          <w:szCs w:val="21"/>
        </w:rPr>
        <w:t>审核：审核人员可用该按钮审核厂商的注册信息</w:t>
      </w:r>
    </w:p>
    <w:p w14:paraId="03E8C1EF">
      <w:pPr>
        <w:pStyle w:val="30"/>
        <w:numPr>
          <w:ilvl w:val="0"/>
          <w:numId w:val="3"/>
        </w:numPr>
        <w:ind w:firstLineChars="0"/>
        <w:rPr>
          <w:rFonts w:ascii="微软雅黑" w:hAnsi="微软雅黑" w:eastAsia="微软雅黑"/>
          <w:szCs w:val="21"/>
        </w:rPr>
      </w:pPr>
      <w:r>
        <w:rPr>
          <w:rFonts w:hint="eastAsia" w:ascii="微软雅黑" w:hAnsi="微软雅黑" w:eastAsia="微软雅黑"/>
          <w:szCs w:val="21"/>
        </w:rPr>
        <w:t>查看详情：审核人员可进入查看该企业的一个详细信息内容</w:t>
      </w:r>
    </w:p>
    <w:p w14:paraId="01ABD16F">
      <w:pPr>
        <w:pStyle w:val="30"/>
        <w:numPr>
          <w:ilvl w:val="0"/>
          <w:numId w:val="3"/>
        </w:numPr>
        <w:ind w:firstLineChars="0"/>
        <w:rPr>
          <w:rFonts w:ascii="微软雅黑" w:hAnsi="微软雅黑" w:eastAsia="微软雅黑"/>
          <w:szCs w:val="21"/>
        </w:rPr>
      </w:pPr>
      <w:r>
        <w:rPr>
          <w:rFonts w:hint="eastAsia" w:ascii="微软雅黑" w:hAnsi="微软雅黑" w:eastAsia="微软雅黑"/>
          <w:szCs w:val="21"/>
        </w:rPr>
        <w:t>修改刊登状态：支持审核人员针对已审核通过的数据进行刊登状态切换</w:t>
      </w:r>
    </w:p>
    <w:p w14:paraId="38A6D473">
      <w:pPr>
        <w:rPr>
          <w:rFonts w:ascii="微软雅黑" w:hAnsi="微软雅黑" w:eastAsia="微软雅黑"/>
          <w:color w:val="FF0000"/>
          <w:sz w:val="24"/>
          <w:szCs w:val="24"/>
        </w:rPr>
      </w:pPr>
      <w:r>
        <w:rPr>
          <w:rFonts w:hint="eastAsia" w:ascii="微软雅黑" w:hAnsi="微软雅黑" w:eastAsia="微软雅黑"/>
          <w:color w:val="FF0000"/>
          <w:sz w:val="24"/>
          <w:szCs w:val="24"/>
        </w:rPr>
        <w:t>说明：</w:t>
      </w:r>
    </w:p>
    <w:p w14:paraId="4A50E292">
      <w:pPr>
        <w:adjustRightInd w:val="0"/>
        <w:ind w:firstLine="480" w:firstLineChars="200"/>
        <w:rPr>
          <w:rFonts w:ascii="微软雅黑" w:hAnsi="微软雅黑" w:eastAsia="微软雅黑"/>
          <w:color w:val="FF0000"/>
          <w:sz w:val="24"/>
          <w:szCs w:val="24"/>
        </w:rPr>
      </w:pPr>
      <w:r>
        <w:rPr>
          <w:rFonts w:hint="eastAsia" w:ascii="微软雅黑" w:hAnsi="微软雅黑" w:eastAsia="微软雅黑"/>
          <w:color w:val="FF0000"/>
          <w:sz w:val="24"/>
          <w:szCs w:val="24"/>
        </w:rPr>
        <w:t>若执行修改刊登状态操作，则将企业正常刊登状态切换成禁止刊登状态，此时用户无法进行本地区的建材报价。</w:t>
      </w:r>
    </w:p>
    <w:p w14:paraId="4B22CC94"/>
    <w:p w14:paraId="22268A18">
      <w:pPr>
        <w:pStyle w:val="6"/>
        <w:rPr>
          <w:rFonts w:ascii="微软雅黑" w:hAnsi="微软雅黑" w:eastAsia="微软雅黑"/>
        </w:rPr>
      </w:pPr>
      <w:r>
        <w:rPr>
          <w:rFonts w:hint="eastAsia" w:ascii="微软雅黑" w:hAnsi="微软雅黑" w:eastAsia="微软雅黑"/>
        </w:rPr>
        <w:t>厂商信息审核</w:t>
      </w:r>
    </w:p>
    <w:p w14:paraId="320D53E2">
      <w:pPr>
        <w:pStyle w:val="41"/>
        <w:ind w:firstLine="480" w:firstLineChars="200"/>
        <w:rPr>
          <w:rFonts w:ascii="微软雅黑" w:hAnsi="微软雅黑" w:eastAsia="微软雅黑"/>
          <w:lang w:val="en-US"/>
        </w:rPr>
      </w:pPr>
      <w:r>
        <w:rPr>
          <w:rFonts w:hint="eastAsia" w:ascii="微软雅黑" w:hAnsi="微软雅黑" w:eastAsia="微软雅黑"/>
          <w:lang w:val="en-US"/>
        </w:rPr>
        <w:t>通过点击操作列的“审核“</w:t>
      </w:r>
      <w:r>
        <w:rPr>
          <w:lang w:val="en-US"/>
        </w:rPr>
        <w:drawing>
          <wp:inline distT="0" distB="0" distL="0" distR="0">
            <wp:extent cx="437515" cy="275590"/>
            <wp:effectExtent l="0" t="0" r="63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438095" cy="276190"/>
                    </a:xfrm>
                    <a:prstGeom prst="rect">
                      <a:avLst/>
                    </a:prstGeom>
                  </pic:spPr>
                </pic:pic>
              </a:graphicData>
            </a:graphic>
          </wp:inline>
        </w:drawing>
      </w:r>
      <w:r>
        <w:rPr>
          <w:rFonts w:hint="eastAsia" w:ascii="微软雅黑" w:hAnsi="微软雅黑" w:eastAsia="微软雅黑"/>
          <w:lang w:val="en-US"/>
        </w:rPr>
        <w:t>按钮可进行该条申报数据进行审核。进行待审核状态数据。如【图4.1</w:t>
      </w:r>
      <w:r>
        <w:rPr>
          <w:rFonts w:ascii="微软雅黑" w:hAnsi="微软雅黑" w:eastAsia="微软雅黑"/>
          <w:lang w:val="en-US"/>
        </w:rPr>
        <w:t>.1.1.1</w:t>
      </w:r>
      <w:r>
        <w:rPr>
          <w:rFonts w:hint="eastAsia" w:ascii="微软雅黑" w:hAnsi="微软雅黑" w:eastAsia="微软雅黑"/>
          <w:lang w:val="en-US"/>
        </w:rPr>
        <w:t>-1】所示：</w:t>
      </w:r>
    </w:p>
    <w:p w14:paraId="6D844C53">
      <w:r>
        <w:drawing>
          <wp:inline distT="0" distB="0" distL="0" distR="0">
            <wp:extent cx="5274310" cy="249110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274310" cy="2491105"/>
                    </a:xfrm>
                    <a:prstGeom prst="rect">
                      <a:avLst/>
                    </a:prstGeom>
                  </pic:spPr>
                </pic:pic>
              </a:graphicData>
            </a:graphic>
          </wp:inline>
        </w:drawing>
      </w:r>
    </w:p>
    <w:p w14:paraId="197ACBD3">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1.1.1</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-1厂商信息列表-审核</w:t>
      </w:r>
    </w:p>
    <w:p w14:paraId="2670FB20">
      <w:pPr>
        <w:pStyle w:val="41"/>
        <w:ind w:firstLine="480" w:firstLineChars="200"/>
        <w:rPr>
          <w:rFonts w:ascii="微软雅黑" w:hAnsi="微软雅黑" w:eastAsia="微软雅黑"/>
          <w:lang w:val="en-US"/>
        </w:rPr>
      </w:pPr>
      <w:r>
        <w:rPr>
          <w:rFonts w:hint="eastAsia" w:ascii="微软雅黑" w:hAnsi="微软雅黑" w:eastAsia="微软雅黑"/>
          <w:lang w:val="en-US"/>
        </w:rPr>
        <w:t>进入审核详情后，可通过底部的审核通过</w:t>
      </w:r>
      <w:r>
        <w:rPr>
          <w:lang w:val="en-US"/>
        </w:rPr>
        <w:drawing>
          <wp:inline distT="0" distB="0" distL="0" distR="0">
            <wp:extent cx="932815" cy="351790"/>
            <wp:effectExtent l="0" t="0" r="63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5"/>
                    <a:stretch>
                      <a:fillRect/>
                    </a:stretch>
                  </pic:blipFill>
                  <pic:spPr>
                    <a:xfrm>
                      <a:off x="0" y="0"/>
                      <a:ext cx="933333" cy="352381"/>
                    </a:xfrm>
                    <a:prstGeom prst="rect">
                      <a:avLst/>
                    </a:prstGeom>
                  </pic:spPr>
                </pic:pic>
              </a:graphicData>
            </a:graphic>
          </wp:inline>
        </w:drawing>
      </w:r>
      <w:r>
        <w:rPr>
          <w:rFonts w:hint="eastAsia" w:ascii="微软雅黑" w:hAnsi="微软雅黑" w:eastAsia="微软雅黑"/>
          <w:lang w:val="en-US"/>
        </w:rPr>
        <w:t>按钮或者退回</w:t>
      </w:r>
      <w:r>
        <w:rPr>
          <w:lang w:val="en-US"/>
        </w:rPr>
        <w:drawing>
          <wp:inline distT="0" distB="0" distL="0" distR="0">
            <wp:extent cx="913765" cy="361315"/>
            <wp:effectExtent l="0" t="0" r="635"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6"/>
                    <a:stretch>
                      <a:fillRect/>
                    </a:stretch>
                  </pic:blipFill>
                  <pic:spPr>
                    <a:xfrm>
                      <a:off x="0" y="0"/>
                      <a:ext cx="914286" cy="361905"/>
                    </a:xfrm>
                    <a:prstGeom prst="rect">
                      <a:avLst/>
                    </a:prstGeom>
                  </pic:spPr>
                </pic:pic>
              </a:graphicData>
            </a:graphic>
          </wp:inline>
        </w:drawing>
      </w:r>
      <w:r>
        <w:rPr>
          <w:rFonts w:hint="eastAsia" w:ascii="微软雅黑" w:hAnsi="微软雅黑" w:eastAsia="微软雅黑"/>
          <w:lang w:val="en-US"/>
        </w:rPr>
        <w:t>按钮进行审核。如【图4.1</w:t>
      </w:r>
      <w:r>
        <w:rPr>
          <w:rFonts w:ascii="微软雅黑" w:hAnsi="微软雅黑" w:eastAsia="微软雅黑"/>
          <w:lang w:val="en-US"/>
        </w:rPr>
        <w:t>.1.1.1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】所示：</w:t>
      </w:r>
    </w:p>
    <w:p w14:paraId="6C7F8A8C">
      <w:pPr>
        <w:pStyle w:val="41"/>
        <w:rPr>
          <w:rFonts w:ascii="微软雅黑" w:hAnsi="微软雅黑" w:eastAsia="微软雅黑"/>
          <w:lang w:val="en-US"/>
        </w:rPr>
      </w:pPr>
      <w:r>
        <w:rPr>
          <w:lang w:val="en-US"/>
        </w:rPr>
        <w:drawing>
          <wp:inline distT="0" distB="0" distL="0" distR="0">
            <wp:extent cx="5274310" cy="25615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561590"/>
                    </a:xfrm>
                    <a:prstGeom prst="rect">
                      <a:avLst/>
                    </a:prstGeom>
                  </pic:spPr>
                </pic:pic>
              </a:graphicData>
            </a:graphic>
          </wp:inline>
        </w:drawing>
      </w:r>
    </w:p>
    <w:p w14:paraId="6ECA6822">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1.1.1</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厂商信息列表-审核-审核详情</w:t>
      </w:r>
    </w:p>
    <w:p w14:paraId="61C4D0D8">
      <w:pPr>
        <w:pStyle w:val="30"/>
        <w:numPr>
          <w:ilvl w:val="0"/>
          <w:numId w:val="4"/>
        </w:numPr>
        <w:ind w:firstLineChars="0"/>
        <w:rPr>
          <w:rFonts w:ascii="微软雅黑" w:hAnsi="微软雅黑" w:eastAsia="微软雅黑"/>
          <w:szCs w:val="21"/>
        </w:rPr>
      </w:pPr>
      <w:r>
        <w:rPr>
          <w:rFonts w:hint="eastAsia" w:ascii="微软雅黑" w:hAnsi="微软雅黑" w:eastAsia="微软雅黑"/>
          <w:szCs w:val="21"/>
        </w:rPr>
        <w:t>审核通过：企业可进行本地区的建材报价</w:t>
      </w:r>
      <w:r>
        <w:rPr>
          <w:rFonts w:ascii="微软雅黑" w:hAnsi="微软雅黑" w:eastAsia="微软雅黑"/>
          <w:szCs w:val="21"/>
        </w:rPr>
        <w:t xml:space="preserve"> </w:t>
      </w:r>
    </w:p>
    <w:p w14:paraId="596379AE">
      <w:pPr>
        <w:pStyle w:val="30"/>
        <w:numPr>
          <w:ilvl w:val="0"/>
          <w:numId w:val="4"/>
        </w:numPr>
        <w:ind w:firstLineChars="0"/>
        <w:rPr>
          <w:rFonts w:ascii="微软雅黑" w:hAnsi="微软雅黑" w:eastAsia="微软雅黑"/>
          <w:szCs w:val="21"/>
        </w:rPr>
      </w:pPr>
      <w:r>
        <w:rPr>
          <w:rFonts w:hint="eastAsia" w:ascii="微软雅黑" w:hAnsi="微软雅黑" w:eastAsia="微软雅黑"/>
          <w:szCs w:val="21"/>
        </w:rPr>
        <w:t>审核退回：则由企业重新进行提交。</w:t>
      </w:r>
    </w:p>
    <w:p w14:paraId="76E53752">
      <w:pPr>
        <w:pStyle w:val="6"/>
        <w:rPr>
          <w:rFonts w:ascii="微软雅黑" w:hAnsi="微软雅黑" w:eastAsia="微软雅黑"/>
        </w:rPr>
      </w:pPr>
      <w:r>
        <w:rPr>
          <w:rFonts w:hint="eastAsia" w:ascii="微软雅黑" w:hAnsi="微软雅黑" w:eastAsia="微软雅黑"/>
        </w:rPr>
        <w:t>厂商信息审核记录</w:t>
      </w:r>
    </w:p>
    <w:p w14:paraId="4635236B">
      <w:pPr>
        <w:pStyle w:val="41"/>
        <w:ind w:firstLine="480" w:firstLineChars="200"/>
        <w:rPr>
          <w:rFonts w:ascii="微软雅黑" w:hAnsi="微软雅黑" w:eastAsia="微软雅黑"/>
          <w:lang w:val="en-US"/>
        </w:rPr>
      </w:pPr>
      <w:r>
        <w:rPr>
          <w:rFonts w:hint="eastAsia" w:ascii="微软雅黑" w:hAnsi="微软雅黑" w:eastAsia="微软雅黑"/>
          <w:lang w:val="en-US"/>
        </w:rPr>
        <w:t>通过点击操作列的“审核记录“</w:t>
      </w:r>
      <w:r>
        <w:rPr>
          <w:lang w:val="en-US"/>
        </w:rPr>
        <w:drawing>
          <wp:inline distT="0" distB="0" distL="0" distR="0">
            <wp:extent cx="600075" cy="32385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00075" cy="323850"/>
                    </a:xfrm>
                    <a:prstGeom prst="rect">
                      <a:avLst/>
                    </a:prstGeom>
                    <a:noFill/>
                    <a:ln>
                      <a:noFill/>
                    </a:ln>
                  </pic:spPr>
                </pic:pic>
              </a:graphicData>
            </a:graphic>
          </wp:inline>
        </w:drawing>
      </w:r>
      <w:r>
        <w:rPr>
          <w:rFonts w:hint="eastAsia" w:ascii="微软雅黑" w:hAnsi="微软雅黑" w:eastAsia="微软雅黑"/>
          <w:lang w:val="en-US"/>
        </w:rPr>
        <w:t>按钮查看该条数据的审核记录内容。如【图4.1</w:t>
      </w:r>
      <w:r>
        <w:rPr>
          <w:rFonts w:ascii="微软雅黑" w:hAnsi="微软雅黑" w:eastAsia="微软雅黑"/>
          <w:lang w:val="en-US"/>
        </w:rPr>
        <w:t>.1.1.2</w:t>
      </w:r>
      <w:r>
        <w:rPr>
          <w:rFonts w:hint="eastAsia" w:ascii="微软雅黑" w:hAnsi="微软雅黑" w:eastAsia="微软雅黑"/>
          <w:lang w:val="en-US"/>
        </w:rPr>
        <w:t>-1】、【图4.1</w:t>
      </w:r>
      <w:r>
        <w:rPr>
          <w:rFonts w:ascii="微软雅黑" w:hAnsi="微软雅黑" w:eastAsia="微软雅黑"/>
          <w:lang w:val="en-US"/>
        </w:rPr>
        <w:t>.1.1.2</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】所示：</w:t>
      </w:r>
    </w:p>
    <w:p w14:paraId="44EFD514"/>
    <w:p w14:paraId="5C113F3E">
      <w:r>
        <w:drawing>
          <wp:inline distT="0" distB="0" distL="0" distR="0">
            <wp:extent cx="5274310" cy="2543810"/>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274310" cy="2543810"/>
                    </a:xfrm>
                    <a:prstGeom prst="rect">
                      <a:avLst/>
                    </a:prstGeom>
                  </pic:spPr>
                </pic:pic>
              </a:graphicData>
            </a:graphic>
          </wp:inline>
        </w:drawing>
      </w:r>
    </w:p>
    <w:p w14:paraId="4488491F">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1.1.1</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-1厂商信息列表-审核记录</w:t>
      </w:r>
    </w:p>
    <w:p w14:paraId="4AF9591B">
      <w:pPr>
        <w:rPr>
          <w:rFonts w:ascii="微软雅黑" w:hAnsi="微软雅黑" w:eastAsia="微软雅黑"/>
          <w:szCs w:val="21"/>
        </w:rPr>
      </w:pPr>
      <w:r>
        <w:drawing>
          <wp:inline distT="0" distB="0" distL="0" distR="0">
            <wp:extent cx="5274310" cy="252158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274310" cy="2521585"/>
                    </a:xfrm>
                    <a:prstGeom prst="rect">
                      <a:avLst/>
                    </a:prstGeom>
                  </pic:spPr>
                </pic:pic>
              </a:graphicData>
            </a:graphic>
          </wp:inline>
        </w:drawing>
      </w:r>
    </w:p>
    <w:p w14:paraId="01FA9460">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1.1.1</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-1厂商信息-列表-审核记录-弹框</w:t>
      </w:r>
    </w:p>
    <w:p w14:paraId="0E107EED">
      <w:pPr>
        <w:jc w:val="center"/>
        <w:rPr>
          <w:rFonts w:ascii="微软雅黑" w:hAnsi="微软雅黑" w:eastAsia="微软雅黑"/>
          <w:szCs w:val="21"/>
        </w:rPr>
      </w:pPr>
    </w:p>
    <w:p w14:paraId="68508612"/>
    <w:p w14:paraId="13EF0DFE">
      <w:pPr>
        <w:pStyle w:val="6"/>
        <w:rPr>
          <w:rFonts w:ascii="微软雅黑" w:hAnsi="微软雅黑" w:eastAsia="微软雅黑"/>
        </w:rPr>
      </w:pPr>
      <w:r>
        <w:rPr>
          <w:rFonts w:hint="eastAsia" w:ascii="微软雅黑" w:hAnsi="微软雅黑" w:eastAsia="微软雅黑"/>
        </w:rPr>
        <w:t>厂商信息查看详情</w:t>
      </w:r>
    </w:p>
    <w:p w14:paraId="29B7785C">
      <w:pPr>
        <w:pStyle w:val="41"/>
        <w:ind w:firstLine="480" w:firstLineChars="200"/>
        <w:rPr>
          <w:rFonts w:ascii="微软雅黑" w:hAnsi="微软雅黑" w:eastAsia="微软雅黑"/>
          <w:lang w:val="en-US"/>
        </w:rPr>
      </w:pPr>
      <w:r>
        <w:rPr>
          <w:rFonts w:hint="eastAsia" w:ascii="微软雅黑" w:hAnsi="微软雅黑" w:eastAsia="微软雅黑"/>
          <w:lang w:val="en-US"/>
        </w:rPr>
        <w:t>通过点击操作列的“查看详情“</w:t>
      </w:r>
      <w:r>
        <w:rPr>
          <w:lang w:val="en-US"/>
        </w:rPr>
        <w:drawing>
          <wp:inline distT="0" distB="0" distL="0" distR="0">
            <wp:extent cx="600075" cy="27622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00075" cy="276225"/>
                    </a:xfrm>
                    <a:prstGeom prst="rect">
                      <a:avLst/>
                    </a:prstGeom>
                    <a:noFill/>
                    <a:ln>
                      <a:noFill/>
                    </a:ln>
                  </pic:spPr>
                </pic:pic>
              </a:graphicData>
            </a:graphic>
          </wp:inline>
        </w:drawing>
      </w:r>
      <w:r>
        <w:rPr>
          <w:rFonts w:hint="eastAsia" w:ascii="微软雅黑" w:hAnsi="微软雅黑" w:eastAsia="微软雅黑"/>
          <w:lang w:val="en-US"/>
        </w:rPr>
        <w:t>按钮查看该条刊登数据的详情内容。如【图4.</w:t>
      </w:r>
      <w:r>
        <w:rPr>
          <w:rFonts w:ascii="微软雅黑" w:hAnsi="微软雅黑" w:eastAsia="微软雅黑"/>
          <w:lang w:val="en-US"/>
        </w:rPr>
        <w:t>1.1.1.3</w:t>
      </w:r>
      <w:r>
        <w:rPr>
          <w:rFonts w:hint="eastAsia" w:ascii="微软雅黑" w:hAnsi="微软雅黑" w:eastAsia="微软雅黑"/>
          <w:lang w:val="en-US"/>
        </w:rPr>
        <w:t>-1】、【图4.</w:t>
      </w:r>
      <w:r>
        <w:rPr>
          <w:rFonts w:ascii="微软雅黑" w:hAnsi="微软雅黑" w:eastAsia="微软雅黑"/>
          <w:lang w:val="en-US"/>
        </w:rPr>
        <w:t>1.1.1.3</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】所示：</w:t>
      </w:r>
    </w:p>
    <w:p w14:paraId="7428DE0A"/>
    <w:p w14:paraId="77A7158E">
      <w:r>
        <w:drawing>
          <wp:inline distT="0" distB="0" distL="0" distR="0">
            <wp:extent cx="5274310" cy="253682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5274310" cy="2536825"/>
                    </a:xfrm>
                    <a:prstGeom prst="rect">
                      <a:avLst/>
                    </a:prstGeom>
                  </pic:spPr>
                </pic:pic>
              </a:graphicData>
            </a:graphic>
          </wp:inline>
        </w:drawing>
      </w:r>
    </w:p>
    <w:p w14:paraId="5A2013E1">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1.1.1</w:t>
      </w:r>
      <w:r>
        <w:rPr>
          <w:rFonts w:hint="eastAsia" w:ascii="微软雅黑" w:hAnsi="微软雅黑" w:eastAsia="微软雅黑"/>
          <w:szCs w:val="21"/>
        </w:rPr>
        <w:t>.3-1厂商信息-列表-查看详情</w:t>
      </w:r>
    </w:p>
    <w:p w14:paraId="6ACB3CA4">
      <w:pPr>
        <w:rPr>
          <w:rFonts w:ascii="微软雅黑" w:hAnsi="微软雅黑" w:eastAsia="微软雅黑"/>
          <w:szCs w:val="21"/>
        </w:rPr>
      </w:pPr>
      <w:r>
        <w:drawing>
          <wp:inline distT="0" distB="0" distL="0" distR="0">
            <wp:extent cx="5274310" cy="255460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5274310" cy="2554605"/>
                    </a:xfrm>
                    <a:prstGeom prst="rect">
                      <a:avLst/>
                    </a:prstGeom>
                  </pic:spPr>
                </pic:pic>
              </a:graphicData>
            </a:graphic>
          </wp:inline>
        </w:drawing>
      </w:r>
    </w:p>
    <w:p w14:paraId="1A644C33">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1.1.1</w:t>
      </w:r>
      <w:r>
        <w:rPr>
          <w:rFonts w:hint="eastAsia" w:ascii="微软雅黑" w:hAnsi="微软雅黑" w:eastAsia="微软雅黑"/>
          <w:szCs w:val="21"/>
        </w:rPr>
        <w:t>.3-</w:t>
      </w:r>
      <w:r>
        <w:rPr>
          <w:rFonts w:ascii="微软雅黑" w:hAnsi="微软雅黑" w:eastAsia="微软雅黑"/>
          <w:szCs w:val="21"/>
        </w:rPr>
        <w:t>2</w:t>
      </w:r>
      <w:r>
        <w:rPr>
          <w:rFonts w:hint="eastAsia" w:ascii="微软雅黑" w:hAnsi="微软雅黑" w:eastAsia="微软雅黑"/>
          <w:szCs w:val="21"/>
        </w:rPr>
        <w:t>厂商信息-列表-查看详情-详情</w:t>
      </w:r>
    </w:p>
    <w:p w14:paraId="02768890">
      <w:pPr>
        <w:pStyle w:val="6"/>
        <w:rPr>
          <w:rFonts w:ascii="微软雅黑" w:hAnsi="微软雅黑" w:eastAsia="微软雅黑"/>
        </w:rPr>
      </w:pPr>
      <w:r>
        <w:rPr>
          <w:rFonts w:hint="eastAsia" w:ascii="微软雅黑" w:hAnsi="微软雅黑" w:eastAsia="微软雅黑"/>
        </w:rPr>
        <w:t>修改刊登状态</w:t>
      </w:r>
    </w:p>
    <w:p w14:paraId="146A250C">
      <w:pPr>
        <w:pStyle w:val="41"/>
        <w:ind w:firstLine="480" w:firstLineChars="200"/>
        <w:rPr>
          <w:rFonts w:ascii="微软雅黑" w:hAnsi="微软雅黑" w:eastAsia="微软雅黑"/>
          <w:lang w:val="en-US"/>
        </w:rPr>
      </w:pPr>
      <w:r>
        <w:rPr>
          <w:rFonts w:hint="eastAsia" w:ascii="微软雅黑" w:hAnsi="微软雅黑" w:eastAsia="微软雅黑"/>
          <w:lang w:val="en-US"/>
        </w:rPr>
        <w:t>通过点击操作列的“修改刊登状态“</w:t>
      </w:r>
      <w:r>
        <w:rPr>
          <w:lang w:val="en-US"/>
        </w:rPr>
        <w:drawing>
          <wp:inline distT="0" distB="0" distL="0" distR="0">
            <wp:extent cx="770890" cy="285115"/>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771429" cy="285714"/>
                    </a:xfrm>
                    <a:prstGeom prst="rect">
                      <a:avLst/>
                    </a:prstGeom>
                  </pic:spPr>
                </pic:pic>
              </a:graphicData>
            </a:graphic>
          </wp:inline>
        </w:drawing>
      </w:r>
      <w:r>
        <w:rPr>
          <w:rFonts w:hint="eastAsia" w:ascii="微软雅黑" w:hAnsi="微软雅黑" w:eastAsia="微软雅黑"/>
          <w:lang w:val="en-US"/>
        </w:rPr>
        <w:t>按钮查看该条刊登数据的详情内容。如【图4.</w:t>
      </w:r>
      <w:r>
        <w:rPr>
          <w:rFonts w:ascii="微软雅黑" w:hAnsi="微软雅黑" w:eastAsia="微软雅黑"/>
          <w:lang w:val="en-US"/>
        </w:rPr>
        <w:t>1.1.1.4</w:t>
      </w:r>
      <w:r>
        <w:rPr>
          <w:rFonts w:hint="eastAsia" w:ascii="微软雅黑" w:hAnsi="微软雅黑" w:eastAsia="微软雅黑"/>
          <w:lang w:val="en-US"/>
        </w:rPr>
        <w:t>-1】、【图4.</w:t>
      </w:r>
      <w:r>
        <w:rPr>
          <w:rFonts w:ascii="微软雅黑" w:hAnsi="微软雅黑" w:eastAsia="微软雅黑"/>
          <w:lang w:val="en-US"/>
        </w:rPr>
        <w:t>1.1.1.4</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】所示：</w:t>
      </w:r>
    </w:p>
    <w:p w14:paraId="625CB421">
      <w:pPr>
        <w:pStyle w:val="41"/>
        <w:rPr>
          <w:rFonts w:ascii="微软雅黑" w:hAnsi="微软雅黑" w:eastAsia="微软雅黑"/>
          <w:lang w:val="en-US"/>
        </w:rPr>
      </w:pPr>
      <w:r>
        <w:rPr>
          <w:lang w:val="en-US"/>
        </w:rPr>
        <w:drawing>
          <wp:inline distT="0" distB="0" distL="0" distR="0">
            <wp:extent cx="5274310" cy="255841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5274310" cy="2558415"/>
                    </a:xfrm>
                    <a:prstGeom prst="rect">
                      <a:avLst/>
                    </a:prstGeom>
                  </pic:spPr>
                </pic:pic>
              </a:graphicData>
            </a:graphic>
          </wp:inline>
        </w:drawing>
      </w:r>
    </w:p>
    <w:p w14:paraId="48AA7BCB">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1.1.1</w:t>
      </w:r>
      <w:r>
        <w:rPr>
          <w:rFonts w:hint="eastAsia" w:ascii="微软雅黑" w:hAnsi="微软雅黑" w:eastAsia="微软雅黑"/>
          <w:szCs w:val="21"/>
        </w:rPr>
        <w:t>.</w:t>
      </w:r>
      <w:r>
        <w:rPr>
          <w:rFonts w:ascii="微软雅黑" w:hAnsi="微软雅黑" w:eastAsia="微软雅黑"/>
          <w:szCs w:val="21"/>
        </w:rPr>
        <w:t>4</w:t>
      </w:r>
      <w:r>
        <w:rPr>
          <w:rFonts w:hint="eastAsia" w:ascii="微软雅黑" w:hAnsi="微软雅黑" w:eastAsia="微软雅黑"/>
          <w:szCs w:val="21"/>
        </w:rPr>
        <w:t>-1厂商信息-列表-修改刊登状态</w:t>
      </w:r>
    </w:p>
    <w:p w14:paraId="1E6596ED">
      <w:pPr>
        <w:rPr>
          <w:rFonts w:ascii="微软雅黑" w:hAnsi="微软雅黑" w:eastAsia="微软雅黑"/>
          <w:szCs w:val="21"/>
        </w:rPr>
      </w:pPr>
      <w:r>
        <w:drawing>
          <wp:inline distT="0" distB="0" distL="0" distR="0">
            <wp:extent cx="5274310" cy="253428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5274310" cy="2534285"/>
                    </a:xfrm>
                    <a:prstGeom prst="rect">
                      <a:avLst/>
                    </a:prstGeom>
                  </pic:spPr>
                </pic:pic>
              </a:graphicData>
            </a:graphic>
          </wp:inline>
        </w:drawing>
      </w:r>
    </w:p>
    <w:p w14:paraId="4A5FF011">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1.1.1</w:t>
      </w:r>
      <w:r>
        <w:rPr>
          <w:rFonts w:hint="eastAsia" w:ascii="微软雅黑" w:hAnsi="微软雅黑" w:eastAsia="微软雅黑"/>
          <w:szCs w:val="21"/>
        </w:rPr>
        <w:t>.</w:t>
      </w:r>
      <w:r>
        <w:rPr>
          <w:rFonts w:ascii="微软雅黑" w:hAnsi="微软雅黑" w:eastAsia="微软雅黑"/>
          <w:szCs w:val="21"/>
        </w:rPr>
        <w:t>4</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厂商信息-列表-修改刊登状态-详情</w:t>
      </w:r>
    </w:p>
    <w:p w14:paraId="29214C83">
      <w:pPr>
        <w:pStyle w:val="41"/>
        <w:ind w:firstLine="480" w:firstLineChars="200"/>
        <w:rPr>
          <w:rFonts w:ascii="微软雅黑" w:hAnsi="微软雅黑" w:eastAsia="微软雅黑"/>
          <w:lang w:val="en-US"/>
        </w:rPr>
      </w:pPr>
    </w:p>
    <w:p w14:paraId="7B21FEBA"/>
    <w:p w14:paraId="2642FB35">
      <w:pPr>
        <w:pStyle w:val="5"/>
        <w:numPr>
          <w:ilvl w:val="0"/>
          <w:numId w:val="0"/>
        </w:numPr>
        <w:ind w:left="864" w:hanging="864"/>
        <w:rPr>
          <w:rFonts w:ascii="微软雅黑" w:hAnsi="微软雅黑" w:eastAsia="微软雅黑"/>
        </w:rPr>
      </w:pPr>
      <w:r>
        <w:rPr>
          <w:rFonts w:hint="eastAsia" w:ascii="微软雅黑" w:hAnsi="微软雅黑" w:eastAsia="微软雅黑"/>
        </w:rPr>
        <w:t>4</w:t>
      </w:r>
      <w:r>
        <w:rPr>
          <w:rFonts w:ascii="微软雅黑" w:hAnsi="微软雅黑" w:eastAsia="微软雅黑"/>
        </w:rPr>
        <w:t>.1.1.3</w:t>
      </w:r>
      <w:r>
        <w:rPr>
          <w:rFonts w:hint="eastAsia" w:ascii="微软雅黑" w:hAnsi="微软雅黑" w:eastAsia="微软雅黑"/>
        </w:rPr>
        <w:t>厂商信息查询</w:t>
      </w:r>
    </w:p>
    <w:p w14:paraId="3ADBF08A">
      <w:pPr>
        <w:pStyle w:val="41"/>
        <w:rPr>
          <w:rFonts w:ascii="微软雅黑" w:hAnsi="微软雅黑" w:eastAsia="微软雅黑"/>
        </w:rPr>
      </w:pPr>
      <w:r>
        <w:rPr>
          <w:rFonts w:hint="eastAsia" w:ascii="微软雅黑" w:hAnsi="微软雅黑" w:eastAsia="微软雅黑"/>
        </w:rPr>
        <w:t>【操作说明】</w:t>
      </w:r>
    </w:p>
    <w:p w14:paraId="2E7B4159"/>
    <w:p w14:paraId="6F5671CA">
      <w:pPr>
        <w:ind w:firstLine="480" w:firstLineChars="200"/>
        <w:rPr>
          <w:rFonts w:ascii="微软雅黑" w:hAnsi="微软雅黑" w:eastAsia="微软雅黑"/>
          <w:sz w:val="24"/>
          <w:szCs w:val="24"/>
        </w:rPr>
      </w:pPr>
      <w:r>
        <w:rPr>
          <w:rFonts w:hint="eastAsia" w:ascii="微软雅黑" w:hAnsi="微软雅黑" w:eastAsia="微软雅黑"/>
          <w:sz w:val="24"/>
          <w:szCs w:val="24"/>
        </w:rPr>
        <w:t>通过刊登申请页面中的筛选查询条件（查询条件：企业名称、经营类别、审核状态），检索相关目标数据。如【图4.</w:t>
      </w:r>
      <w:r>
        <w:rPr>
          <w:rFonts w:ascii="微软雅黑" w:hAnsi="微软雅黑" w:eastAsia="微软雅黑"/>
          <w:sz w:val="24"/>
          <w:szCs w:val="24"/>
        </w:rPr>
        <w:t>1.1</w:t>
      </w:r>
      <w:r>
        <w:rPr>
          <w:rFonts w:hint="eastAsia" w:ascii="微软雅黑" w:hAnsi="微软雅黑" w:eastAsia="微软雅黑"/>
          <w:sz w:val="24"/>
          <w:szCs w:val="24"/>
        </w:rPr>
        <w:t>.3-1】所示：</w:t>
      </w:r>
    </w:p>
    <w:p w14:paraId="12EE317B">
      <w:r>
        <w:drawing>
          <wp:inline distT="0" distB="0" distL="0" distR="0">
            <wp:extent cx="5274310" cy="25527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5274310" cy="2552700"/>
                    </a:xfrm>
                    <a:prstGeom prst="rect">
                      <a:avLst/>
                    </a:prstGeom>
                  </pic:spPr>
                </pic:pic>
              </a:graphicData>
            </a:graphic>
          </wp:inline>
        </w:drawing>
      </w:r>
    </w:p>
    <w:p w14:paraId="1C5C5805">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1.1</w:t>
      </w:r>
      <w:r>
        <w:rPr>
          <w:rFonts w:hint="eastAsia" w:ascii="微软雅黑" w:hAnsi="微软雅黑" w:eastAsia="微软雅黑"/>
          <w:szCs w:val="21"/>
        </w:rPr>
        <w:t>.3-1厂商信息查询</w:t>
      </w:r>
    </w:p>
    <w:p w14:paraId="680379EE"/>
    <w:p w14:paraId="3A6DF40A">
      <w:pPr>
        <w:pStyle w:val="4"/>
        <w:rPr>
          <w:rFonts w:ascii="微软雅黑" w:hAnsi="微软雅黑" w:eastAsia="微软雅黑"/>
        </w:rPr>
      </w:pPr>
      <w:bookmarkStart w:id="18" w:name="_Toc135120758"/>
      <w:r>
        <w:rPr>
          <w:rFonts w:hint="eastAsia" w:ascii="微软雅黑" w:hAnsi="微软雅黑" w:eastAsia="微软雅黑"/>
        </w:rPr>
        <w:t>建材报价</w:t>
      </w:r>
      <w:bookmarkEnd w:id="18"/>
    </w:p>
    <w:p w14:paraId="7EC27D61">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7A741FBC">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建材报价主要用于对企业申请的建材报价进行审核、管理。</w:t>
      </w:r>
    </w:p>
    <w:p w14:paraId="40D5CC84">
      <w:pPr>
        <w:spacing w:line="360" w:lineRule="auto"/>
        <w:rPr>
          <w:rFonts w:ascii="微软雅黑" w:hAnsi="微软雅黑" w:eastAsia="微软雅黑"/>
          <w:sz w:val="24"/>
          <w:szCs w:val="24"/>
        </w:rPr>
      </w:pPr>
      <w:r>
        <w:rPr>
          <w:rFonts w:hint="eastAsia" w:ascii="微软雅黑" w:hAnsi="微软雅黑" w:eastAsia="微软雅黑"/>
          <w:sz w:val="24"/>
          <w:szCs w:val="24"/>
        </w:rPr>
        <w:t>【操作说明】</w:t>
      </w:r>
    </w:p>
    <w:p w14:paraId="4AA8F1E5">
      <w:pPr>
        <w:spacing w:line="360" w:lineRule="auto"/>
        <w:rPr>
          <w:rFonts w:ascii="微软雅黑" w:hAnsi="微软雅黑" w:eastAsia="微软雅黑"/>
          <w:sz w:val="24"/>
          <w:szCs w:val="24"/>
        </w:rPr>
      </w:pPr>
      <w:r>
        <w:rPr>
          <w:rFonts w:hint="eastAsia" w:ascii="微软雅黑" w:hAnsi="微软雅黑" w:eastAsia="微软雅黑"/>
          <w:sz w:val="24"/>
          <w:szCs w:val="24"/>
        </w:rPr>
        <w:tab/>
      </w:r>
      <w:r>
        <w:rPr>
          <w:rFonts w:hint="eastAsia" w:ascii="微软雅黑" w:hAnsi="微软雅黑" w:eastAsia="微软雅黑"/>
          <w:sz w:val="24"/>
          <w:szCs w:val="24"/>
        </w:rPr>
        <w:t>在本页面中可以对企业提交的建材报价进行审核、详情查看、目标数据筛选等操作。如图【</w:t>
      </w:r>
      <w:r>
        <w:rPr>
          <w:rFonts w:hint="eastAsia" w:ascii="微软雅黑" w:hAnsi="微软雅黑" w:eastAsia="微软雅黑"/>
          <w:szCs w:val="21"/>
        </w:rPr>
        <w:t>4.</w:t>
      </w:r>
      <w:r>
        <w:rPr>
          <w:rFonts w:ascii="微软雅黑" w:hAnsi="微软雅黑" w:eastAsia="微软雅黑"/>
          <w:szCs w:val="21"/>
        </w:rPr>
        <w:t>1</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-1</w:t>
      </w:r>
      <w:r>
        <w:rPr>
          <w:rFonts w:hint="eastAsia" w:ascii="微软雅黑" w:hAnsi="微软雅黑" w:eastAsia="微软雅黑"/>
          <w:sz w:val="24"/>
          <w:szCs w:val="24"/>
        </w:rPr>
        <w:t>】所示：</w:t>
      </w:r>
    </w:p>
    <w:p w14:paraId="43316944">
      <w:pPr>
        <w:spacing w:line="360" w:lineRule="auto"/>
        <w:rPr>
          <w:rFonts w:ascii="微软雅黑" w:hAnsi="微软雅黑" w:eastAsia="微软雅黑"/>
          <w:sz w:val="24"/>
          <w:szCs w:val="24"/>
        </w:rPr>
      </w:pPr>
      <w:r>
        <w:drawing>
          <wp:inline distT="0" distB="0" distL="0" distR="0">
            <wp:extent cx="5274310" cy="24695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a:stretch>
                      <a:fillRect/>
                    </a:stretch>
                  </pic:blipFill>
                  <pic:spPr>
                    <a:xfrm>
                      <a:off x="0" y="0"/>
                      <a:ext cx="5274310" cy="2469515"/>
                    </a:xfrm>
                    <a:prstGeom prst="rect">
                      <a:avLst/>
                    </a:prstGeom>
                  </pic:spPr>
                </pic:pic>
              </a:graphicData>
            </a:graphic>
          </wp:inline>
        </w:drawing>
      </w:r>
    </w:p>
    <w:p w14:paraId="72A768DA">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2.1</w:t>
      </w:r>
      <w:r>
        <w:rPr>
          <w:rFonts w:hint="eastAsia" w:ascii="微软雅黑" w:hAnsi="微软雅黑" w:eastAsia="微软雅黑"/>
          <w:szCs w:val="21"/>
        </w:rPr>
        <w:t>-1建材报价</w:t>
      </w:r>
    </w:p>
    <w:p w14:paraId="1E34BE70">
      <w:pPr>
        <w:pStyle w:val="5"/>
        <w:numPr>
          <w:ilvl w:val="0"/>
          <w:numId w:val="0"/>
        </w:numPr>
        <w:ind w:left="864" w:hanging="864"/>
        <w:rPr>
          <w:rFonts w:ascii="微软雅黑" w:hAnsi="微软雅黑" w:eastAsia="微软雅黑"/>
        </w:rPr>
      </w:pPr>
      <w:r>
        <w:rPr>
          <w:rFonts w:ascii="微软雅黑" w:hAnsi="微软雅黑" w:eastAsia="微软雅黑"/>
        </w:rPr>
        <w:t>4.1.2.1</w:t>
      </w:r>
      <w:r>
        <w:rPr>
          <w:rFonts w:hint="eastAsia" w:ascii="微软雅黑" w:hAnsi="微软雅黑" w:eastAsia="微软雅黑"/>
        </w:rPr>
        <w:t>建材报价列表</w:t>
      </w:r>
    </w:p>
    <w:p w14:paraId="78F106B6">
      <w:pPr>
        <w:pStyle w:val="41"/>
        <w:ind w:firstLine="480" w:firstLineChars="200"/>
        <w:rPr>
          <w:rFonts w:ascii="微软雅黑" w:hAnsi="微软雅黑" w:eastAsia="微软雅黑"/>
          <w:lang w:val="en-US"/>
        </w:rPr>
      </w:pPr>
      <w:r>
        <w:rPr>
          <w:rFonts w:hint="eastAsia" w:ascii="微软雅黑" w:hAnsi="微软雅黑" w:eastAsia="微软雅黑"/>
          <w:lang w:val="en-US"/>
        </w:rPr>
        <w:t>建材列表中展示企业基本信息、建材报价相关信息以及相关操作内容。如【图4.</w:t>
      </w:r>
      <w:r>
        <w:rPr>
          <w:rFonts w:ascii="微软雅黑" w:hAnsi="微软雅黑" w:eastAsia="微软雅黑"/>
          <w:lang w:val="en-US"/>
        </w:rPr>
        <w:t>1.2</w:t>
      </w:r>
      <w:r>
        <w:rPr>
          <w:rFonts w:hint="eastAsia" w:ascii="微软雅黑" w:hAnsi="微软雅黑" w:eastAsia="微软雅黑"/>
          <w:lang w:val="en-US"/>
        </w:rPr>
        <w:t>.</w:t>
      </w:r>
      <w:r>
        <w:rPr>
          <w:rFonts w:ascii="微软雅黑" w:hAnsi="微软雅黑" w:eastAsia="微软雅黑"/>
          <w:lang w:val="en-US"/>
        </w:rPr>
        <w:t>1</w:t>
      </w:r>
      <w:r>
        <w:rPr>
          <w:rFonts w:hint="eastAsia" w:ascii="微软雅黑" w:hAnsi="微软雅黑" w:eastAsia="微软雅黑"/>
          <w:lang w:val="en-US"/>
        </w:rPr>
        <w:t>-1】所示：</w:t>
      </w:r>
    </w:p>
    <w:p w14:paraId="3615BC9F"/>
    <w:p w14:paraId="2CCDE32C">
      <w:r>
        <w:drawing>
          <wp:inline distT="0" distB="0" distL="0" distR="0">
            <wp:extent cx="5274310" cy="25222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a:stretch>
                      <a:fillRect/>
                    </a:stretch>
                  </pic:blipFill>
                  <pic:spPr>
                    <a:xfrm>
                      <a:off x="0" y="0"/>
                      <a:ext cx="5274310" cy="2522220"/>
                    </a:xfrm>
                    <a:prstGeom prst="rect">
                      <a:avLst/>
                    </a:prstGeom>
                  </pic:spPr>
                </pic:pic>
              </a:graphicData>
            </a:graphic>
          </wp:inline>
        </w:drawing>
      </w:r>
    </w:p>
    <w:p w14:paraId="421DF36C">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1.2.1</w:t>
      </w:r>
      <w:r>
        <w:rPr>
          <w:rFonts w:hint="eastAsia" w:ascii="微软雅黑" w:hAnsi="微软雅黑" w:eastAsia="微软雅黑"/>
          <w:szCs w:val="21"/>
        </w:rPr>
        <w:t>-1建材报价</w:t>
      </w:r>
    </w:p>
    <w:p w14:paraId="17E7EBE0">
      <w:pPr>
        <w:pStyle w:val="41"/>
        <w:ind w:firstLine="480" w:firstLineChars="200"/>
        <w:rPr>
          <w:rFonts w:ascii="微软雅黑" w:hAnsi="微软雅黑" w:eastAsia="微软雅黑"/>
          <w:lang w:val="en-US"/>
        </w:rPr>
      </w:pPr>
      <w:r>
        <w:rPr>
          <w:rFonts w:hint="eastAsia" w:ascii="微软雅黑" w:hAnsi="微软雅黑" w:eastAsia="微软雅黑"/>
          <w:lang w:val="en-US"/>
        </w:rPr>
        <w:t>列表展示内容：序号、日期、企业名称、销售地区、联系人、手机号、材料类型、状态、创建时间、操作列。</w:t>
      </w:r>
    </w:p>
    <w:p w14:paraId="18D1FE6F">
      <w:pPr>
        <w:pStyle w:val="41"/>
        <w:numPr>
          <w:ilvl w:val="0"/>
          <w:numId w:val="5"/>
        </w:numPr>
        <w:rPr>
          <w:rFonts w:ascii="微软雅黑" w:hAnsi="微软雅黑" w:eastAsia="微软雅黑"/>
          <w:lang w:val="en-US"/>
        </w:rPr>
      </w:pPr>
      <w:r>
        <w:rPr>
          <w:rFonts w:hint="eastAsia" w:ascii="微软雅黑" w:hAnsi="微软雅黑" w:eastAsia="微软雅黑"/>
          <w:lang w:val="en-US"/>
        </w:rPr>
        <w:t>日期：为用户选则的报价时间</w:t>
      </w:r>
    </w:p>
    <w:p w14:paraId="3305C1D0">
      <w:pPr>
        <w:pStyle w:val="41"/>
        <w:numPr>
          <w:ilvl w:val="0"/>
          <w:numId w:val="5"/>
        </w:numPr>
        <w:rPr>
          <w:rFonts w:ascii="微软雅黑" w:hAnsi="微软雅黑" w:eastAsia="微软雅黑"/>
          <w:lang w:val="en-US"/>
        </w:rPr>
      </w:pPr>
      <w:r>
        <w:rPr>
          <w:rFonts w:hint="eastAsia" w:ascii="微软雅黑" w:hAnsi="微软雅黑" w:eastAsia="微软雅黑"/>
          <w:lang w:val="en-US"/>
        </w:rPr>
        <w:t>企业名称：获取厂商信息中对应数据；</w:t>
      </w:r>
    </w:p>
    <w:p w14:paraId="5CA02896">
      <w:pPr>
        <w:pStyle w:val="41"/>
        <w:numPr>
          <w:ilvl w:val="0"/>
          <w:numId w:val="5"/>
        </w:numPr>
        <w:rPr>
          <w:rFonts w:ascii="微软雅黑" w:hAnsi="微软雅黑" w:eastAsia="微软雅黑"/>
          <w:lang w:val="en-US"/>
        </w:rPr>
      </w:pPr>
      <w:r>
        <w:rPr>
          <w:rFonts w:hint="eastAsia" w:ascii="微软雅黑" w:hAnsi="微软雅黑" w:eastAsia="微软雅黑"/>
          <w:lang w:val="en-US"/>
        </w:rPr>
        <w:t>刊登地区：获取厂商信息中对应数据；=</w:t>
      </w:r>
    </w:p>
    <w:p w14:paraId="2A03A688">
      <w:pPr>
        <w:pStyle w:val="41"/>
        <w:numPr>
          <w:ilvl w:val="0"/>
          <w:numId w:val="5"/>
        </w:numPr>
        <w:rPr>
          <w:rFonts w:ascii="微软雅黑" w:hAnsi="微软雅黑" w:eastAsia="微软雅黑"/>
          <w:lang w:val="en-US"/>
        </w:rPr>
      </w:pPr>
      <w:r>
        <w:rPr>
          <w:rFonts w:hint="eastAsia" w:ascii="微软雅黑" w:hAnsi="微软雅黑" w:eastAsia="微软雅黑"/>
          <w:lang w:val="en-US"/>
        </w:rPr>
        <w:t>联系人：获取厂商信息中对应数据；</w:t>
      </w:r>
    </w:p>
    <w:p w14:paraId="7FCEE2E5">
      <w:pPr>
        <w:pStyle w:val="41"/>
        <w:numPr>
          <w:ilvl w:val="0"/>
          <w:numId w:val="5"/>
        </w:numPr>
        <w:rPr>
          <w:rFonts w:ascii="微软雅黑" w:hAnsi="微软雅黑" w:eastAsia="微软雅黑"/>
          <w:lang w:val="en-US"/>
        </w:rPr>
      </w:pPr>
      <w:r>
        <w:rPr>
          <w:rFonts w:hint="eastAsia" w:ascii="微软雅黑" w:hAnsi="微软雅黑" w:eastAsia="微软雅黑"/>
          <w:lang w:val="en-US"/>
        </w:rPr>
        <w:t>手机号：获取厂商信息中对应数据；</w:t>
      </w:r>
    </w:p>
    <w:p w14:paraId="3D47EAE7">
      <w:pPr>
        <w:pStyle w:val="41"/>
        <w:numPr>
          <w:ilvl w:val="0"/>
          <w:numId w:val="5"/>
        </w:numPr>
        <w:rPr>
          <w:rFonts w:ascii="微软雅黑" w:hAnsi="微软雅黑" w:eastAsia="微软雅黑"/>
          <w:lang w:val="en-US"/>
        </w:rPr>
      </w:pPr>
      <w:r>
        <w:rPr>
          <w:rFonts w:hint="eastAsia" w:ascii="微软雅黑" w:hAnsi="微软雅黑" w:eastAsia="微软雅黑"/>
          <w:lang w:val="en-US"/>
        </w:rPr>
        <w:t>材料类型：获取厂商信息中对应数据；</w:t>
      </w:r>
    </w:p>
    <w:p w14:paraId="6A22ED97">
      <w:pPr>
        <w:pStyle w:val="41"/>
        <w:numPr>
          <w:ilvl w:val="0"/>
          <w:numId w:val="5"/>
        </w:numPr>
        <w:rPr>
          <w:rFonts w:ascii="微软雅黑" w:hAnsi="微软雅黑" w:eastAsia="微软雅黑"/>
          <w:lang w:val="en-US"/>
        </w:rPr>
      </w:pPr>
      <w:r>
        <w:rPr>
          <w:rFonts w:hint="eastAsia" w:ascii="微软雅黑" w:hAnsi="微软雅黑" w:eastAsia="微软雅黑"/>
          <w:lang w:val="en-US"/>
        </w:rPr>
        <w:t>状态：包含未提交、待初审、待复审、审核通过三种状态</w:t>
      </w:r>
    </w:p>
    <w:p w14:paraId="4C7B2A4C">
      <w:pPr>
        <w:pStyle w:val="41"/>
        <w:numPr>
          <w:ilvl w:val="0"/>
          <w:numId w:val="6"/>
        </w:numPr>
        <w:rPr>
          <w:rFonts w:ascii="微软雅黑" w:hAnsi="微软雅黑" w:eastAsia="微软雅黑"/>
          <w:lang w:val="en-US"/>
        </w:rPr>
      </w:pPr>
      <w:r>
        <w:rPr>
          <w:rFonts w:hint="eastAsia" w:ascii="微软雅黑" w:hAnsi="微软雅黑" w:eastAsia="微软雅黑"/>
          <w:lang w:val="en-US"/>
        </w:rPr>
        <w:t>未提交：指的是已保存的数据，可支持修改和删除操作；</w:t>
      </w:r>
    </w:p>
    <w:p w14:paraId="48A918DC">
      <w:pPr>
        <w:pStyle w:val="41"/>
        <w:numPr>
          <w:ilvl w:val="0"/>
          <w:numId w:val="6"/>
        </w:numPr>
        <w:rPr>
          <w:rFonts w:ascii="微软雅黑" w:hAnsi="微软雅黑" w:eastAsia="微软雅黑"/>
          <w:lang w:val="en-US"/>
        </w:rPr>
      </w:pPr>
      <w:r>
        <w:rPr>
          <w:rFonts w:hint="eastAsia" w:ascii="微软雅黑" w:hAnsi="微软雅黑" w:eastAsia="微软雅黑"/>
          <w:lang w:val="en-US"/>
        </w:rPr>
        <w:t>待初审：指的是已提交待对应初审人员进行审核，仅支持查看；</w:t>
      </w:r>
    </w:p>
    <w:p w14:paraId="593D1078">
      <w:pPr>
        <w:pStyle w:val="41"/>
        <w:numPr>
          <w:ilvl w:val="0"/>
          <w:numId w:val="6"/>
        </w:numPr>
        <w:rPr>
          <w:rFonts w:ascii="微软雅黑" w:hAnsi="微软雅黑" w:eastAsia="微软雅黑"/>
          <w:lang w:val="en-US"/>
        </w:rPr>
      </w:pPr>
      <w:r>
        <w:rPr>
          <w:rFonts w:hint="eastAsia" w:ascii="微软雅黑" w:hAnsi="微软雅黑" w:eastAsia="微软雅黑"/>
          <w:lang w:val="en-US"/>
        </w:rPr>
        <w:t>初审退回：指的是初审人员未审核通过，退回至企业。需要企业修改后重新上传。支持修改、删除。</w:t>
      </w:r>
    </w:p>
    <w:p w14:paraId="2B0DF663">
      <w:pPr>
        <w:pStyle w:val="41"/>
        <w:numPr>
          <w:ilvl w:val="0"/>
          <w:numId w:val="6"/>
        </w:numPr>
        <w:rPr>
          <w:rFonts w:ascii="微软雅黑" w:hAnsi="微软雅黑" w:eastAsia="微软雅黑"/>
          <w:lang w:val="en-US"/>
        </w:rPr>
      </w:pPr>
      <w:r>
        <w:rPr>
          <w:rFonts w:hint="eastAsia" w:ascii="微软雅黑" w:hAnsi="微软雅黑" w:eastAsia="微软雅黑"/>
          <w:lang w:val="en-US"/>
        </w:rPr>
        <w:t>待复审：指的是已提交待对应复审人员进行审核，仅支持查看；</w:t>
      </w:r>
    </w:p>
    <w:p w14:paraId="363B5D73">
      <w:pPr>
        <w:pStyle w:val="41"/>
        <w:numPr>
          <w:ilvl w:val="0"/>
          <w:numId w:val="6"/>
        </w:numPr>
        <w:rPr>
          <w:rFonts w:ascii="微软雅黑" w:hAnsi="微软雅黑" w:eastAsia="微软雅黑"/>
          <w:lang w:val="en-US"/>
        </w:rPr>
      </w:pPr>
      <w:r>
        <w:rPr>
          <w:rFonts w:hint="eastAsia" w:ascii="微软雅黑" w:hAnsi="微软雅黑" w:eastAsia="微软雅黑"/>
          <w:lang w:val="en-US"/>
        </w:rPr>
        <w:t>复审退回：指的是复审人员未审核通过，退回至企业。需要企业修改后重新上传。支持修改、删除。</w:t>
      </w:r>
    </w:p>
    <w:p w14:paraId="10B1CFAF">
      <w:pPr>
        <w:pStyle w:val="41"/>
        <w:numPr>
          <w:ilvl w:val="0"/>
          <w:numId w:val="6"/>
        </w:numPr>
        <w:rPr>
          <w:rFonts w:ascii="微软雅黑" w:hAnsi="微软雅黑" w:eastAsia="微软雅黑"/>
          <w:lang w:val="en-US"/>
        </w:rPr>
      </w:pPr>
      <w:r>
        <w:rPr>
          <w:rFonts w:hint="eastAsia" w:ascii="微软雅黑" w:hAnsi="微软雅黑" w:eastAsia="微软雅黑"/>
          <w:lang w:val="en-US"/>
        </w:rPr>
        <w:t>审核通过：指的是审核人员已审核通过；仅支持查看</w:t>
      </w:r>
    </w:p>
    <w:p w14:paraId="04EFBDC1">
      <w:pPr>
        <w:pStyle w:val="41"/>
        <w:numPr>
          <w:ilvl w:val="0"/>
          <w:numId w:val="5"/>
        </w:numPr>
        <w:rPr>
          <w:rFonts w:ascii="微软雅黑" w:hAnsi="微软雅黑" w:eastAsia="微软雅黑"/>
          <w:lang w:val="en-US"/>
        </w:rPr>
      </w:pPr>
      <w:r>
        <w:rPr>
          <w:rFonts w:hint="eastAsia" w:ascii="微软雅黑" w:hAnsi="微软雅黑" w:eastAsia="微软雅黑"/>
          <w:lang w:val="en-US"/>
        </w:rPr>
        <w:t>创建时间：为用户创建任务的时间</w:t>
      </w:r>
    </w:p>
    <w:p w14:paraId="0B4128AE">
      <w:pPr>
        <w:pStyle w:val="41"/>
        <w:numPr>
          <w:ilvl w:val="0"/>
          <w:numId w:val="5"/>
        </w:numPr>
        <w:rPr>
          <w:rFonts w:ascii="微软雅黑" w:hAnsi="微软雅黑" w:eastAsia="微软雅黑"/>
          <w:lang w:val="en-US"/>
        </w:rPr>
      </w:pPr>
      <w:r>
        <w:rPr>
          <w:rFonts w:hint="eastAsia" w:ascii="微软雅黑" w:hAnsi="微软雅黑" w:eastAsia="微软雅黑"/>
          <w:lang w:val="en-US"/>
        </w:rPr>
        <w:t>操作列：支持审核操作、支持查看审核记录、详情内容。</w:t>
      </w:r>
    </w:p>
    <w:p w14:paraId="367EAB45"/>
    <w:p w14:paraId="43DD083E">
      <w:pPr>
        <w:pStyle w:val="6"/>
        <w:rPr>
          <w:rFonts w:ascii="微软雅黑" w:hAnsi="微软雅黑" w:eastAsia="微软雅黑"/>
        </w:rPr>
      </w:pPr>
      <w:r>
        <w:rPr>
          <w:rFonts w:hint="eastAsia" w:ascii="微软雅黑" w:hAnsi="微软雅黑" w:eastAsia="微软雅黑"/>
        </w:rPr>
        <w:t>建材报价审核</w:t>
      </w:r>
    </w:p>
    <w:p w14:paraId="3C87B1D7">
      <w:pPr>
        <w:pStyle w:val="41"/>
        <w:ind w:firstLine="480" w:firstLineChars="200"/>
        <w:rPr>
          <w:rFonts w:ascii="微软雅黑" w:hAnsi="微软雅黑" w:eastAsia="微软雅黑"/>
          <w:lang w:val="en-US"/>
        </w:rPr>
      </w:pPr>
      <w:r>
        <w:rPr>
          <w:rFonts w:hint="eastAsia" w:ascii="微软雅黑" w:hAnsi="微软雅黑" w:eastAsia="微软雅黑"/>
          <w:lang w:val="en-US"/>
        </w:rPr>
        <w:t>通过点击操作列的“审核“</w:t>
      </w:r>
      <w:r>
        <w:rPr>
          <w:lang w:val="en-US"/>
        </w:rPr>
        <w:drawing>
          <wp:inline distT="0" distB="0" distL="0" distR="0">
            <wp:extent cx="437515" cy="275590"/>
            <wp:effectExtent l="0" t="0" r="63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3"/>
                    <a:stretch>
                      <a:fillRect/>
                    </a:stretch>
                  </pic:blipFill>
                  <pic:spPr>
                    <a:xfrm>
                      <a:off x="0" y="0"/>
                      <a:ext cx="438095" cy="276190"/>
                    </a:xfrm>
                    <a:prstGeom prst="rect">
                      <a:avLst/>
                    </a:prstGeom>
                  </pic:spPr>
                </pic:pic>
              </a:graphicData>
            </a:graphic>
          </wp:inline>
        </w:drawing>
      </w:r>
      <w:r>
        <w:rPr>
          <w:rFonts w:hint="eastAsia" w:ascii="微软雅黑" w:hAnsi="微软雅黑" w:eastAsia="微软雅黑"/>
          <w:lang w:val="en-US"/>
        </w:rPr>
        <w:t>按钮可进行该条申报数据进行审核。进行待初审、待复审状态数据。如【图4.1</w:t>
      </w:r>
      <w:r>
        <w:rPr>
          <w:rFonts w:ascii="微软雅黑" w:hAnsi="微软雅黑" w:eastAsia="微软雅黑"/>
          <w:lang w:val="en-US"/>
        </w:rPr>
        <w:t>.2.1.1</w:t>
      </w:r>
      <w:r>
        <w:rPr>
          <w:rFonts w:hint="eastAsia" w:ascii="微软雅黑" w:hAnsi="微软雅黑" w:eastAsia="微软雅黑"/>
          <w:lang w:val="en-US"/>
        </w:rPr>
        <w:t>-1】所示：</w:t>
      </w:r>
    </w:p>
    <w:p w14:paraId="02D76384">
      <w:r>
        <w:drawing>
          <wp:inline distT="0" distB="0" distL="0" distR="0">
            <wp:extent cx="5274310" cy="251904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stretch>
                      <a:fillRect/>
                    </a:stretch>
                  </pic:blipFill>
                  <pic:spPr>
                    <a:xfrm>
                      <a:off x="0" y="0"/>
                      <a:ext cx="5274310" cy="2519045"/>
                    </a:xfrm>
                    <a:prstGeom prst="rect">
                      <a:avLst/>
                    </a:prstGeom>
                  </pic:spPr>
                </pic:pic>
              </a:graphicData>
            </a:graphic>
          </wp:inline>
        </w:drawing>
      </w:r>
    </w:p>
    <w:p w14:paraId="5EA840E1">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1.2.1</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-1建材报价-列表-审核</w:t>
      </w:r>
    </w:p>
    <w:p w14:paraId="0DDA7A61">
      <w:pPr>
        <w:pStyle w:val="41"/>
        <w:ind w:firstLine="480" w:firstLineChars="200"/>
        <w:rPr>
          <w:rFonts w:ascii="微软雅黑" w:hAnsi="微软雅黑" w:eastAsia="微软雅黑"/>
          <w:lang w:val="en-US"/>
        </w:rPr>
      </w:pPr>
      <w:r>
        <w:rPr>
          <w:rFonts w:hint="eastAsia" w:ascii="微软雅黑" w:hAnsi="微软雅黑" w:eastAsia="微软雅黑"/>
          <w:lang w:val="en-US"/>
        </w:rPr>
        <w:t>进入审核详情后，首先进入建材报价页面，可查看当前企业已更新的材料价格，也可通过导出EXCEL</w:t>
      </w:r>
      <w:r>
        <w:t xml:space="preserve"> </w:t>
      </w:r>
      <w:r>
        <w:rPr>
          <w:lang w:val="en-US"/>
        </w:rPr>
        <w:drawing>
          <wp:inline distT="0" distB="0" distL="0" distR="0">
            <wp:extent cx="1085215" cy="456565"/>
            <wp:effectExtent l="0" t="0" r="635" b="63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1"/>
                    <a:stretch>
                      <a:fillRect/>
                    </a:stretch>
                  </pic:blipFill>
                  <pic:spPr>
                    <a:xfrm>
                      <a:off x="0" y="0"/>
                      <a:ext cx="1085714" cy="457143"/>
                    </a:xfrm>
                    <a:prstGeom prst="rect">
                      <a:avLst/>
                    </a:prstGeom>
                  </pic:spPr>
                </pic:pic>
              </a:graphicData>
            </a:graphic>
          </wp:inline>
        </w:drawing>
      </w:r>
      <w:r>
        <w:rPr>
          <w:rFonts w:hint="eastAsia" w:ascii="微软雅黑" w:hAnsi="微软雅黑" w:eastAsia="微软雅黑"/>
          <w:lang w:val="en-US"/>
        </w:rPr>
        <w:t>按钮将当前数据进行导出。确认附件佐证资料无问题后，可通过底部的审核通过</w:t>
      </w:r>
      <w:r>
        <w:rPr>
          <w:lang w:val="en-US"/>
        </w:rPr>
        <w:drawing>
          <wp:inline distT="0" distB="0" distL="0" distR="0">
            <wp:extent cx="932815" cy="351790"/>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933333" cy="352381"/>
                    </a:xfrm>
                    <a:prstGeom prst="rect">
                      <a:avLst/>
                    </a:prstGeom>
                  </pic:spPr>
                </pic:pic>
              </a:graphicData>
            </a:graphic>
          </wp:inline>
        </w:drawing>
      </w:r>
      <w:r>
        <w:rPr>
          <w:rFonts w:hint="eastAsia" w:ascii="微软雅黑" w:hAnsi="微软雅黑" w:eastAsia="微软雅黑"/>
          <w:lang w:val="en-US"/>
        </w:rPr>
        <w:t>按钮或者退回</w:t>
      </w:r>
      <w:r>
        <w:rPr>
          <w:lang w:val="en-US"/>
        </w:rPr>
        <w:drawing>
          <wp:inline distT="0" distB="0" distL="0" distR="0">
            <wp:extent cx="913765" cy="361315"/>
            <wp:effectExtent l="0" t="0" r="635"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914286" cy="361905"/>
                    </a:xfrm>
                    <a:prstGeom prst="rect">
                      <a:avLst/>
                    </a:prstGeom>
                  </pic:spPr>
                </pic:pic>
              </a:graphicData>
            </a:graphic>
          </wp:inline>
        </w:drawing>
      </w:r>
      <w:r>
        <w:rPr>
          <w:rFonts w:hint="eastAsia" w:ascii="微软雅黑" w:hAnsi="微软雅黑" w:eastAsia="微软雅黑"/>
          <w:lang w:val="en-US"/>
        </w:rPr>
        <w:t>按钮进行审核。如【图4.1</w:t>
      </w:r>
      <w:r>
        <w:rPr>
          <w:rFonts w:ascii="微软雅黑" w:hAnsi="微软雅黑" w:eastAsia="微软雅黑"/>
          <w:lang w:val="en-US"/>
        </w:rPr>
        <w:t>.2.1.1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】所示：</w:t>
      </w:r>
    </w:p>
    <w:p w14:paraId="0E7B4F60">
      <w:pPr>
        <w:pStyle w:val="41"/>
        <w:rPr>
          <w:rFonts w:ascii="微软雅黑" w:hAnsi="微软雅黑" w:eastAsia="微软雅黑"/>
          <w:lang w:val="en-US"/>
        </w:rPr>
      </w:pPr>
      <w:r>
        <w:rPr>
          <w:lang w:val="en-US"/>
        </w:rPr>
        <w:drawing>
          <wp:inline distT="0" distB="0" distL="0" distR="0">
            <wp:extent cx="5274310" cy="252095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2"/>
                    <a:stretch>
                      <a:fillRect/>
                    </a:stretch>
                  </pic:blipFill>
                  <pic:spPr>
                    <a:xfrm>
                      <a:off x="0" y="0"/>
                      <a:ext cx="5274310" cy="2520950"/>
                    </a:xfrm>
                    <a:prstGeom prst="rect">
                      <a:avLst/>
                    </a:prstGeom>
                  </pic:spPr>
                </pic:pic>
              </a:graphicData>
            </a:graphic>
          </wp:inline>
        </w:drawing>
      </w:r>
    </w:p>
    <w:p w14:paraId="7B1714E3">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1.2.1</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建材报价-列表-审核-审核详情</w:t>
      </w:r>
    </w:p>
    <w:p w14:paraId="7215E344">
      <w:pPr>
        <w:pStyle w:val="41"/>
        <w:ind w:firstLine="480" w:firstLineChars="200"/>
        <w:rPr>
          <w:rFonts w:ascii="微软雅黑" w:hAnsi="微软雅黑" w:eastAsia="微软雅黑"/>
          <w:lang w:val="en-US"/>
        </w:rPr>
      </w:pPr>
      <w:r>
        <w:rPr>
          <w:rFonts w:hint="eastAsia" w:ascii="微软雅黑" w:hAnsi="微软雅黑" w:eastAsia="微软雅黑"/>
          <w:szCs w:val="21"/>
        </w:rPr>
        <w:t>点击审核退回后，需要在弹出的审核意见框中输入退回意见后点击确认按钮将该数据退回至企业重新修改后提交。此时用户可通过审核记录按钮查看到本次退回的原因。</w:t>
      </w:r>
      <w:r>
        <w:rPr>
          <w:rFonts w:hint="eastAsia" w:ascii="微软雅黑" w:hAnsi="微软雅黑" w:eastAsia="微软雅黑"/>
          <w:lang w:val="en-US"/>
        </w:rPr>
        <w:t>如【图4.1</w:t>
      </w:r>
      <w:r>
        <w:rPr>
          <w:rFonts w:ascii="微软雅黑" w:hAnsi="微软雅黑" w:eastAsia="微软雅黑"/>
          <w:lang w:val="en-US"/>
        </w:rPr>
        <w:t>.2.1.1</w:t>
      </w:r>
      <w:r>
        <w:rPr>
          <w:rFonts w:hint="eastAsia" w:ascii="微软雅黑" w:hAnsi="微软雅黑" w:eastAsia="微软雅黑"/>
          <w:lang w:val="en-US"/>
        </w:rPr>
        <w:t>-</w:t>
      </w:r>
      <w:r>
        <w:rPr>
          <w:rFonts w:ascii="微软雅黑" w:hAnsi="微软雅黑" w:eastAsia="微软雅黑"/>
          <w:lang w:val="en-US"/>
        </w:rPr>
        <w:t>3</w:t>
      </w:r>
      <w:r>
        <w:rPr>
          <w:rFonts w:hint="eastAsia" w:ascii="微软雅黑" w:hAnsi="微软雅黑" w:eastAsia="微软雅黑"/>
          <w:lang w:val="en-US"/>
        </w:rPr>
        <w:t>】所示：</w:t>
      </w:r>
    </w:p>
    <w:p w14:paraId="4313D7FA">
      <w:pPr>
        <w:rPr>
          <w:rFonts w:ascii="微软雅黑" w:hAnsi="微软雅黑" w:eastAsia="微软雅黑"/>
          <w:szCs w:val="21"/>
        </w:rPr>
      </w:pPr>
      <w:r>
        <w:drawing>
          <wp:inline distT="0" distB="0" distL="0" distR="0">
            <wp:extent cx="5274310" cy="2585720"/>
            <wp:effectExtent l="0" t="0" r="254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3"/>
                    <a:stretch>
                      <a:fillRect/>
                    </a:stretch>
                  </pic:blipFill>
                  <pic:spPr>
                    <a:xfrm>
                      <a:off x="0" y="0"/>
                      <a:ext cx="5274310" cy="2585720"/>
                    </a:xfrm>
                    <a:prstGeom prst="rect">
                      <a:avLst/>
                    </a:prstGeom>
                  </pic:spPr>
                </pic:pic>
              </a:graphicData>
            </a:graphic>
          </wp:inline>
        </w:drawing>
      </w:r>
    </w:p>
    <w:p w14:paraId="4861F838">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1.2.1</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w:t>
      </w:r>
      <w:r>
        <w:rPr>
          <w:rFonts w:ascii="微软雅黑" w:hAnsi="微软雅黑" w:eastAsia="微软雅黑"/>
          <w:szCs w:val="21"/>
        </w:rPr>
        <w:t>3</w:t>
      </w:r>
      <w:r>
        <w:rPr>
          <w:rFonts w:hint="eastAsia" w:ascii="微软雅黑" w:hAnsi="微软雅黑" w:eastAsia="微软雅黑"/>
          <w:szCs w:val="21"/>
        </w:rPr>
        <w:t>建材报价-列表-审核-审核退回</w:t>
      </w:r>
    </w:p>
    <w:p w14:paraId="32EE9EC0">
      <w:pPr>
        <w:rPr>
          <w:rFonts w:ascii="微软雅黑" w:hAnsi="微软雅黑" w:eastAsia="微软雅黑"/>
          <w:szCs w:val="21"/>
        </w:rPr>
      </w:pPr>
    </w:p>
    <w:p w14:paraId="223AA19D">
      <w:pPr>
        <w:ind w:firstLine="480" w:firstLineChars="200"/>
        <w:rPr>
          <w:rFonts w:ascii="微软雅黑" w:hAnsi="微软雅黑" w:eastAsia="微软雅黑"/>
          <w:sz w:val="24"/>
          <w:szCs w:val="24"/>
        </w:rPr>
      </w:pPr>
      <w:r>
        <w:rPr>
          <w:rFonts w:hint="eastAsia" w:ascii="微软雅黑" w:hAnsi="微软雅黑" w:eastAsia="微软雅黑"/>
          <w:sz w:val="24"/>
          <w:szCs w:val="24"/>
        </w:rPr>
        <w:t>若针对于已审核通过的数据，需要进行修改以及撤回操作的话，可通过审核按钮进入建材报价详情页面后点击下方的“取消审核通过”按钮即可。</w:t>
      </w:r>
      <w:r>
        <w:rPr>
          <w:rFonts w:hint="eastAsia" w:ascii="微软雅黑" w:hAnsi="微软雅黑" w:eastAsia="微软雅黑"/>
        </w:rPr>
        <w:t>如【图4.1</w:t>
      </w:r>
      <w:r>
        <w:rPr>
          <w:rFonts w:ascii="微软雅黑" w:hAnsi="微软雅黑" w:eastAsia="微软雅黑"/>
        </w:rPr>
        <w:t>.2.1.1</w:t>
      </w:r>
      <w:r>
        <w:rPr>
          <w:rFonts w:hint="eastAsia" w:ascii="微软雅黑" w:hAnsi="微软雅黑" w:eastAsia="微软雅黑"/>
        </w:rPr>
        <w:t>-</w:t>
      </w:r>
      <w:r>
        <w:rPr>
          <w:rFonts w:ascii="微软雅黑" w:hAnsi="微软雅黑" w:eastAsia="微软雅黑"/>
        </w:rPr>
        <w:t>4</w:t>
      </w:r>
      <w:r>
        <w:rPr>
          <w:rFonts w:hint="eastAsia" w:ascii="微软雅黑" w:hAnsi="微软雅黑" w:eastAsia="微软雅黑"/>
        </w:rPr>
        <w:t>】所示：</w:t>
      </w:r>
    </w:p>
    <w:p w14:paraId="6B6F1A9F">
      <w:pPr>
        <w:rPr>
          <w:rFonts w:ascii="微软雅黑" w:hAnsi="微软雅黑" w:eastAsia="微软雅黑"/>
          <w:color w:val="FF0000"/>
          <w:sz w:val="24"/>
          <w:szCs w:val="24"/>
        </w:rPr>
      </w:pPr>
      <w:r>
        <w:drawing>
          <wp:inline distT="0" distB="0" distL="0" distR="0">
            <wp:extent cx="5274310" cy="2543175"/>
            <wp:effectExtent l="0" t="0" r="254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4"/>
                    <a:stretch>
                      <a:fillRect/>
                    </a:stretch>
                  </pic:blipFill>
                  <pic:spPr>
                    <a:xfrm>
                      <a:off x="0" y="0"/>
                      <a:ext cx="5274310" cy="2543175"/>
                    </a:xfrm>
                    <a:prstGeom prst="rect">
                      <a:avLst/>
                    </a:prstGeom>
                  </pic:spPr>
                </pic:pic>
              </a:graphicData>
            </a:graphic>
          </wp:inline>
        </w:drawing>
      </w:r>
    </w:p>
    <w:p w14:paraId="1346A70C">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1.2.1</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w:t>
      </w:r>
      <w:r>
        <w:rPr>
          <w:rFonts w:ascii="微软雅黑" w:hAnsi="微软雅黑" w:eastAsia="微软雅黑"/>
          <w:szCs w:val="21"/>
        </w:rPr>
        <w:t>3</w:t>
      </w:r>
      <w:r>
        <w:rPr>
          <w:rFonts w:hint="eastAsia" w:ascii="微软雅黑" w:hAnsi="微软雅黑" w:eastAsia="微软雅黑"/>
          <w:szCs w:val="21"/>
        </w:rPr>
        <w:t>建材报价-列表-审核-取消审核通过</w:t>
      </w:r>
    </w:p>
    <w:p w14:paraId="52235BA6">
      <w:pPr>
        <w:rPr>
          <w:rFonts w:ascii="微软雅黑" w:hAnsi="微软雅黑" w:eastAsia="微软雅黑"/>
          <w:color w:val="FF0000"/>
          <w:sz w:val="24"/>
          <w:szCs w:val="24"/>
        </w:rPr>
      </w:pPr>
      <w:r>
        <w:rPr>
          <w:rFonts w:hint="eastAsia" w:ascii="微软雅黑" w:hAnsi="微软雅黑" w:eastAsia="微软雅黑"/>
          <w:color w:val="FF0000"/>
          <w:sz w:val="24"/>
          <w:szCs w:val="24"/>
        </w:rPr>
        <w:t>说明：</w:t>
      </w:r>
    </w:p>
    <w:p w14:paraId="4920B8B9">
      <w:pPr>
        <w:ind w:firstLine="480" w:firstLineChars="200"/>
        <w:rPr>
          <w:rFonts w:ascii="微软雅黑" w:hAnsi="微软雅黑" w:eastAsia="微软雅黑"/>
          <w:color w:val="FF0000"/>
          <w:sz w:val="24"/>
          <w:szCs w:val="24"/>
        </w:rPr>
      </w:pPr>
      <w:r>
        <w:rPr>
          <w:rFonts w:hint="eastAsia" w:ascii="微软雅黑" w:hAnsi="微软雅黑" w:eastAsia="微软雅黑"/>
          <w:color w:val="FF0000"/>
          <w:sz w:val="24"/>
          <w:szCs w:val="24"/>
        </w:rPr>
        <w:t>取消审核通过仅限复审人员开放，且仅支持审核通过状态数据使用。</w:t>
      </w:r>
    </w:p>
    <w:p w14:paraId="7EB0B393">
      <w:pPr>
        <w:jc w:val="center"/>
        <w:rPr>
          <w:rFonts w:ascii="微软雅黑" w:hAnsi="微软雅黑" w:eastAsia="微软雅黑"/>
          <w:szCs w:val="21"/>
        </w:rPr>
      </w:pPr>
    </w:p>
    <w:p w14:paraId="69515CBA">
      <w:pPr>
        <w:pStyle w:val="6"/>
        <w:rPr>
          <w:rFonts w:ascii="微软雅黑" w:hAnsi="微软雅黑" w:eastAsia="微软雅黑"/>
        </w:rPr>
      </w:pPr>
      <w:r>
        <w:rPr>
          <w:rFonts w:hint="eastAsia" w:ascii="微软雅黑" w:hAnsi="微软雅黑" w:eastAsia="微软雅黑"/>
        </w:rPr>
        <w:t>建材报价审核记录</w:t>
      </w:r>
    </w:p>
    <w:p w14:paraId="542C9127">
      <w:pPr>
        <w:pStyle w:val="41"/>
        <w:ind w:firstLine="480" w:firstLineChars="200"/>
        <w:rPr>
          <w:rFonts w:ascii="微软雅黑" w:hAnsi="微软雅黑" w:eastAsia="微软雅黑"/>
          <w:lang w:val="en-US"/>
        </w:rPr>
      </w:pPr>
      <w:r>
        <w:rPr>
          <w:rFonts w:hint="eastAsia" w:ascii="微软雅黑" w:hAnsi="微软雅黑" w:eastAsia="微软雅黑"/>
          <w:lang w:val="en-US"/>
        </w:rPr>
        <w:t>通过点击操作列的“审核记录“</w:t>
      </w:r>
      <w:r>
        <w:rPr>
          <w:lang w:val="en-US"/>
        </w:rPr>
        <w:drawing>
          <wp:inline distT="0" distB="0" distL="0" distR="0">
            <wp:extent cx="603250" cy="323850"/>
            <wp:effectExtent l="0" t="0" r="635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03250" cy="323850"/>
                    </a:xfrm>
                    <a:prstGeom prst="rect">
                      <a:avLst/>
                    </a:prstGeom>
                    <a:noFill/>
                    <a:ln>
                      <a:noFill/>
                    </a:ln>
                  </pic:spPr>
                </pic:pic>
              </a:graphicData>
            </a:graphic>
          </wp:inline>
        </w:drawing>
      </w:r>
      <w:r>
        <w:rPr>
          <w:rFonts w:hint="eastAsia" w:ascii="微软雅黑" w:hAnsi="微软雅黑" w:eastAsia="微软雅黑"/>
          <w:lang w:val="en-US"/>
        </w:rPr>
        <w:t>按钮查看该条数据的审核记录内容。如【图4.</w:t>
      </w:r>
      <w:r>
        <w:rPr>
          <w:rFonts w:ascii="微软雅黑" w:hAnsi="微软雅黑" w:eastAsia="微软雅黑"/>
          <w:lang w:val="en-US"/>
        </w:rPr>
        <w:t>1</w:t>
      </w:r>
      <w:r>
        <w:rPr>
          <w:rFonts w:hint="eastAsia" w:ascii="微软雅黑" w:hAnsi="微软雅黑" w:eastAsia="微软雅黑"/>
          <w:lang w:val="en-US"/>
        </w:rPr>
        <w:t>.2.1</w:t>
      </w:r>
      <w:r>
        <w:rPr>
          <w:rFonts w:ascii="微软雅黑" w:hAnsi="微软雅黑" w:eastAsia="微软雅黑"/>
          <w:lang w:val="en-US"/>
        </w:rPr>
        <w:t>.2</w:t>
      </w:r>
      <w:r>
        <w:rPr>
          <w:rFonts w:hint="eastAsia" w:ascii="微软雅黑" w:hAnsi="微软雅黑" w:eastAsia="微软雅黑"/>
          <w:lang w:val="en-US"/>
        </w:rPr>
        <w:t>-1】、【图4.</w:t>
      </w:r>
      <w:r>
        <w:rPr>
          <w:rFonts w:ascii="微软雅黑" w:hAnsi="微软雅黑" w:eastAsia="微软雅黑"/>
          <w:lang w:val="en-US"/>
        </w:rPr>
        <w:t>1.2.1.2</w:t>
      </w:r>
      <w:r>
        <w:rPr>
          <w:rFonts w:hint="eastAsia" w:ascii="微软雅黑" w:hAnsi="微软雅黑" w:eastAsia="微软雅黑"/>
          <w:lang w:val="en-US"/>
        </w:rPr>
        <w:t>-2】所示：</w:t>
      </w:r>
    </w:p>
    <w:p w14:paraId="5751910D">
      <w:pPr>
        <w:pStyle w:val="41"/>
        <w:rPr>
          <w:rFonts w:ascii="微软雅黑" w:hAnsi="微软雅黑" w:eastAsia="微软雅黑"/>
          <w:lang w:val="en-US"/>
        </w:rPr>
      </w:pPr>
      <w:r>
        <w:rPr>
          <w:lang w:val="en-US"/>
        </w:rPr>
        <w:drawing>
          <wp:inline distT="0" distB="0" distL="0" distR="0">
            <wp:extent cx="5274310" cy="2524125"/>
            <wp:effectExtent l="0" t="0" r="254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5"/>
                    <a:stretch>
                      <a:fillRect/>
                    </a:stretch>
                  </pic:blipFill>
                  <pic:spPr>
                    <a:xfrm>
                      <a:off x="0" y="0"/>
                      <a:ext cx="5274310" cy="2524125"/>
                    </a:xfrm>
                    <a:prstGeom prst="rect">
                      <a:avLst/>
                    </a:prstGeom>
                  </pic:spPr>
                </pic:pic>
              </a:graphicData>
            </a:graphic>
          </wp:inline>
        </w:drawing>
      </w:r>
    </w:p>
    <w:p w14:paraId="131685D5">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1.2.1.2-1</w:t>
      </w:r>
      <w:r>
        <w:rPr>
          <w:rFonts w:hint="eastAsia" w:ascii="微软雅黑" w:hAnsi="微软雅黑" w:eastAsia="微软雅黑"/>
          <w:szCs w:val="21"/>
        </w:rPr>
        <w:t>建材报价列表-审核记录</w:t>
      </w:r>
    </w:p>
    <w:p w14:paraId="18640C5F">
      <w:pPr>
        <w:pStyle w:val="41"/>
        <w:rPr>
          <w:rFonts w:ascii="微软雅黑" w:hAnsi="微软雅黑" w:eastAsia="微软雅黑"/>
          <w:lang w:val="en-US"/>
        </w:rPr>
      </w:pPr>
      <w:r>
        <w:rPr>
          <w:lang w:val="en-US"/>
        </w:rPr>
        <w:drawing>
          <wp:inline distT="0" distB="0" distL="0" distR="0">
            <wp:extent cx="5274310" cy="2532380"/>
            <wp:effectExtent l="0" t="0" r="254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6"/>
                    <a:stretch>
                      <a:fillRect/>
                    </a:stretch>
                  </pic:blipFill>
                  <pic:spPr>
                    <a:xfrm>
                      <a:off x="0" y="0"/>
                      <a:ext cx="5274310" cy="2532380"/>
                    </a:xfrm>
                    <a:prstGeom prst="rect">
                      <a:avLst/>
                    </a:prstGeom>
                  </pic:spPr>
                </pic:pic>
              </a:graphicData>
            </a:graphic>
          </wp:inline>
        </w:drawing>
      </w:r>
    </w:p>
    <w:p w14:paraId="40635CF3">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1.2.1.2-2</w:t>
      </w:r>
      <w:r>
        <w:rPr>
          <w:rFonts w:hint="eastAsia" w:ascii="微软雅黑" w:hAnsi="微软雅黑" w:eastAsia="微软雅黑"/>
          <w:szCs w:val="21"/>
        </w:rPr>
        <w:t>建材报价列表-审核记录-弹框</w:t>
      </w:r>
    </w:p>
    <w:p w14:paraId="4A6F1DA9"/>
    <w:p w14:paraId="4BBDEFCC">
      <w:pPr>
        <w:pStyle w:val="6"/>
        <w:rPr>
          <w:rFonts w:ascii="微软雅黑" w:hAnsi="微软雅黑" w:eastAsia="微软雅黑"/>
        </w:rPr>
      </w:pPr>
      <w:r>
        <w:rPr>
          <w:rFonts w:hint="eastAsia" w:ascii="微软雅黑" w:hAnsi="微软雅黑" w:eastAsia="微软雅黑"/>
        </w:rPr>
        <w:t>建材报价查看详情</w:t>
      </w:r>
    </w:p>
    <w:p w14:paraId="3E7571A5">
      <w:pPr>
        <w:pStyle w:val="41"/>
        <w:ind w:firstLine="480" w:firstLineChars="200"/>
        <w:rPr>
          <w:rFonts w:ascii="微软雅黑" w:hAnsi="微软雅黑" w:eastAsia="微软雅黑"/>
          <w:lang w:val="en-US"/>
        </w:rPr>
      </w:pPr>
      <w:r>
        <w:rPr>
          <w:rFonts w:hint="eastAsia" w:ascii="微软雅黑" w:hAnsi="微软雅黑" w:eastAsia="微软雅黑"/>
          <w:lang w:val="en-US"/>
        </w:rPr>
        <w:t>通过点击操作列的“查看详情“</w:t>
      </w:r>
      <w:r>
        <w:rPr>
          <w:lang w:val="en-US"/>
        </w:rPr>
        <w:drawing>
          <wp:inline distT="0" distB="0" distL="0" distR="0">
            <wp:extent cx="603250" cy="279400"/>
            <wp:effectExtent l="0" t="0" r="6350" b="635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03250" cy="279400"/>
                    </a:xfrm>
                    <a:prstGeom prst="rect">
                      <a:avLst/>
                    </a:prstGeom>
                    <a:noFill/>
                    <a:ln>
                      <a:noFill/>
                    </a:ln>
                  </pic:spPr>
                </pic:pic>
              </a:graphicData>
            </a:graphic>
          </wp:inline>
        </w:drawing>
      </w:r>
      <w:r>
        <w:rPr>
          <w:rFonts w:hint="eastAsia" w:ascii="微软雅黑" w:hAnsi="微软雅黑" w:eastAsia="微软雅黑"/>
          <w:lang w:val="en-US"/>
        </w:rPr>
        <w:t>按钮查看该条建材报价数据的详情内容。如【图4.</w:t>
      </w:r>
      <w:r>
        <w:rPr>
          <w:rFonts w:ascii="微软雅黑" w:hAnsi="微软雅黑" w:eastAsia="微软雅黑"/>
          <w:lang w:val="en-US"/>
        </w:rPr>
        <w:t>1.2.1.3</w:t>
      </w:r>
      <w:r>
        <w:rPr>
          <w:rFonts w:hint="eastAsia" w:ascii="微软雅黑" w:hAnsi="微软雅黑" w:eastAsia="微软雅黑"/>
          <w:lang w:val="en-US"/>
        </w:rPr>
        <w:t>-1】、【图4.</w:t>
      </w:r>
      <w:r>
        <w:rPr>
          <w:rFonts w:ascii="微软雅黑" w:hAnsi="微软雅黑" w:eastAsia="微软雅黑"/>
          <w:lang w:val="en-US"/>
        </w:rPr>
        <w:t>1.2.1.3</w:t>
      </w:r>
      <w:r>
        <w:rPr>
          <w:rFonts w:hint="eastAsia" w:ascii="微软雅黑" w:hAnsi="微软雅黑" w:eastAsia="微软雅黑"/>
          <w:lang w:val="en-US"/>
        </w:rPr>
        <w:t>-2】所示：</w:t>
      </w:r>
    </w:p>
    <w:p w14:paraId="5D57F742">
      <w:pPr>
        <w:pStyle w:val="41"/>
        <w:rPr>
          <w:rFonts w:ascii="微软雅黑" w:hAnsi="微软雅黑" w:eastAsia="微软雅黑"/>
          <w:lang w:val="en-US"/>
        </w:rPr>
      </w:pPr>
      <w:r>
        <w:rPr>
          <w:lang w:val="en-US"/>
        </w:rPr>
        <w:drawing>
          <wp:inline distT="0" distB="0" distL="0" distR="0">
            <wp:extent cx="5274310" cy="253365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7"/>
                    <a:stretch>
                      <a:fillRect/>
                    </a:stretch>
                  </pic:blipFill>
                  <pic:spPr>
                    <a:xfrm>
                      <a:off x="0" y="0"/>
                      <a:ext cx="5274310" cy="2533650"/>
                    </a:xfrm>
                    <a:prstGeom prst="rect">
                      <a:avLst/>
                    </a:prstGeom>
                  </pic:spPr>
                </pic:pic>
              </a:graphicData>
            </a:graphic>
          </wp:inline>
        </w:drawing>
      </w:r>
    </w:p>
    <w:p w14:paraId="0506C052">
      <w:pPr>
        <w:jc w:val="center"/>
        <w:rPr>
          <w:rFonts w:ascii="微软雅黑" w:hAnsi="微软雅黑" w:eastAsia="微软雅黑"/>
          <w:szCs w:val="21"/>
        </w:rPr>
      </w:pPr>
      <w:r>
        <w:rPr>
          <w:rFonts w:hint="eastAsia" w:ascii="微软雅黑" w:hAnsi="微软雅黑" w:eastAsia="微软雅黑"/>
          <w:szCs w:val="21"/>
        </w:rPr>
        <w:t>图4.1.2.1.3-1建材报价列表-查看详情</w:t>
      </w:r>
    </w:p>
    <w:p w14:paraId="36547176">
      <w:r>
        <w:drawing>
          <wp:inline distT="0" distB="0" distL="0" distR="0">
            <wp:extent cx="5274310" cy="25311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5274310" cy="2531110"/>
                    </a:xfrm>
                    <a:prstGeom prst="rect">
                      <a:avLst/>
                    </a:prstGeom>
                  </pic:spPr>
                </pic:pic>
              </a:graphicData>
            </a:graphic>
          </wp:inline>
        </w:drawing>
      </w:r>
    </w:p>
    <w:p w14:paraId="3FF1FA71">
      <w:pPr>
        <w:jc w:val="center"/>
        <w:rPr>
          <w:rFonts w:ascii="微软雅黑" w:hAnsi="微软雅黑" w:eastAsia="微软雅黑"/>
          <w:szCs w:val="21"/>
        </w:rPr>
      </w:pPr>
      <w:r>
        <w:rPr>
          <w:rFonts w:hint="eastAsia" w:ascii="微软雅黑" w:hAnsi="微软雅黑" w:eastAsia="微软雅黑"/>
          <w:szCs w:val="21"/>
        </w:rPr>
        <w:t>图4.1.2.1.3-</w:t>
      </w:r>
      <w:r>
        <w:rPr>
          <w:rFonts w:ascii="微软雅黑" w:hAnsi="微软雅黑" w:eastAsia="微软雅黑"/>
          <w:szCs w:val="21"/>
        </w:rPr>
        <w:t>2</w:t>
      </w:r>
      <w:r>
        <w:rPr>
          <w:rFonts w:hint="eastAsia" w:ascii="微软雅黑" w:hAnsi="微软雅黑" w:eastAsia="微软雅黑"/>
          <w:szCs w:val="21"/>
        </w:rPr>
        <w:t>建材报价列表-查看详情-详情</w:t>
      </w:r>
    </w:p>
    <w:p w14:paraId="6D64A651"/>
    <w:p w14:paraId="2C19D429">
      <w:pPr>
        <w:rPr>
          <w:rFonts w:ascii="微软雅黑" w:hAnsi="微软雅黑" w:eastAsia="微软雅黑"/>
          <w:color w:val="FF0000"/>
          <w:sz w:val="24"/>
          <w:szCs w:val="24"/>
        </w:rPr>
      </w:pPr>
      <w:r>
        <w:rPr>
          <w:rFonts w:hint="eastAsia" w:ascii="微软雅黑" w:hAnsi="微软雅黑" w:eastAsia="微软雅黑"/>
          <w:color w:val="FF0000"/>
          <w:sz w:val="24"/>
          <w:szCs w:val="24"/>
        </w:rPr>
        <w:t>说明1：</w:t>
      </w:r>
    </w:p>
    <w:p w14:paraId="70358073">
      <w:pPr>
        <w:ind w:firstLine="480" w:firstLineChars="200"/>
        <w:rPr>
          <w:rFonts w:ascii="微软雅黑" w:hAnsi="微软雅黑" w:eastAsia="微软雅黑"/>
          <w:color w:val="FF0000"/>
          <w:sz w:val="24"/>
          <w:szCs w:val="24"/>
        </w:rPr>
      </w:pPr>
      <w:r>
        <w:rPr>
          <w:rFonts w:hint="eastAsia" w:ascii="微软雅黑" w:hAnsi="微软雅黑" w:eastAsia="微软雅黑"/>
          <w:color w:val="FF0000"/>
          <w:sz w:val="24"/>
          <w:szCs w:val="24"/>
        </w:rPr>
        <w:t>通过审核按钮进入可查看企业已更新的数据；通过查看详情进入可查看企业报送的全量数据。</w:t>
      </w:r>
    </w:p>
    <w:p w14:paraId="4A39E38D">
      <w:pPr>
        <w:rPr>
          <w:rFonts w:ascii="微软雅黑" w:hAnsi="微软雅黑" w:eastAsia="微软雅黑"/>
          <w:color w:val="FF0000"/>
          <w:sz w:val="24"/>
          <w:szCs w:val="24"/>
        </w:rPr>
      </w:pPr>
      <w:r>
        <w:rPr>
          <w:rFonts w:hint="eastAsia" w:ascii="微软雅黑" w:hAnsi="微软雅黑" w:eastAsia="微软雅黑"/>
          <w:color w:val="FF0000"/>
          <w:sz w:val="24"/>
          <w:szCs w:val="24"/>
        </w:rPr>
        <w:t>说明2：</w:t>
      </w:r>
    </w:p>
    <w:p w14:paraId="21E18B01">
      <w:pPr>
        <w:ind w:firstLine="480" w:firstLineChars="200"/>
        <w:rPr>
          <w:rFonts w:ascii="微软雅黑" w:hAnsi="微软雅黑" w:eastAsia="微软雅黑"/>
          <w:color w:val="FF0000"/>
          <w:sz w:val="24"/>
          <w:szCs w:val="24"/>
        </w:rPr>
      </w:pPr>
      <w:r>
        <w:rPr>
          <w:rFonts w:hint="eastAsia" w:ascii="微软雅黑" w:hAnsi="微软雅黑" w:eastAsia="微软雅黑"/>
          <w:color w:val="FF0000"/>
          <w:sz w:val="24"/>
          <w:szCs w:val="24"/>
        </w:rPr>
        <w:t>查看详情进入的数据不可支持修改，仅支持查看</w:t>
      </w:r>
    </w:p>
    <w:p w14:paraId="22357792"/>
    <w:p w14:paraId="3CE1D788">
      <w:pPr>
        <w:pStyle w:val="5"/>
        <w:numPr>
          <w:ilvl w:val="0"/>
          <w:numId w:val="0"/>
        </w:numPr>
        <w:ind w:left="864" w:hanging="864"/>
        <w:rPr>
          <w:rFonts w:ascii="微软雅黑" w:hAnsi="微软雅黑" w:eastAsia="微软雅黑"/>
        </w:rPr>
      </w:pPr>
      <w:r>
        <w:rPr>
          <w:rFonts w:hint="eastAsia" w:ascii="微软雅黑" w:hAnsi="微软雅黑" w:eastAsia="微软雅黑"/>
        </w:rPr>
        <w:t>4</w:t>
      </w:r>
      <w:r>
        <w:rPr>
          <w:rFonts w:ascii="微软雅黑" w:hAnsi="微软雅黑" w:eastAsia="微软雅黑"/>
        </w:rPr>
        <w:t>.1.2.3</w:t>
      </w:r>
      <w:r>
        <w:rPr>
          <w:rFonts w:hint="eastAsia" w:ascii="微软雅黑" w:hAnsi="微软雅黑" w:eastAsia="微软雅黑"/>
        </w:rPr>
        <w:t>建材报价查询</w:t>
      </w:r>
    </w:p>
    <w:p w14:paraId="43B856F9">
      <w:pPr>
        <w:ind w:firstLine="480" w:firstLineChars="200"/>
        <w:rPr>
          <w:rFonts w:ascii="微软雅黑" w:hAnsi="微软雅黑" w:eastAsia="微软雅黑"/>
          <w:sz w:val="24"/>
          <w:szCs w:val="24"/>
        </w:rPr>
      </w:pPr>
      <w:r>
        <w:rPr>
          <w:rFonts w:hint="eastAsia" w:ascii="微软雅黑" w:hAnsi="微软雅黑" w:eastAsia="微软雅黑"/>
          <w:sz w:val="24"/>
          <w:szCs w:val="24"/>
        </w:rPr>
        <w:t>通过建材报价页面中的筛选查询条件（查询条件：企业名称、材料类型、状态），检索相关目标数据。如【图4.</w:t>
      </w:r>
      <w:r>
        <w:rPr>
          <w:rFonts w:ascii="微软雅黑" w:hAnsi="微软雅黑" w:eastAsia="微软雅黑"/>
          <w:sz w:val="24"/>
          <w:szCs w:val="24"/>
        </w:rPr>
        <w:t>1.2</w:t>
      </w:r>
      <w:r>
        <w:rPr>
          <w:rFonts w:hint="eastAsia" w:ascii="微软雅黑" w:hAnsi="微软雅黑" w:eastAsia="微软雅黑"/>
          <w:sz w:val="24"/>
          <w:szCs w:val="24"/>
        </w:rPr>
        <w:t>.3-1】所示：</w:t>
      </w:r>
    </w:p>
    <w:p w14:paraId="3301C390">
      <w:pPr>
        <w:rPr>
          <w:rFonts w:ascii="微软雅黑" w:hAnsi="微软雅黑" w:eastAsia="微软雅黑"/>
          <w:sz w:val="24"/>
          <w:szCs w:val="24"/>
        </w:rPr>
      </w:pPr>
      <w:r>
        <w:drawing>
          <wp:inline distT="0" distB="0" distL="0" distR="0">
            <wp:extent cx="5274310" cy="2524125"/>
            <wp:effectExtent l="0" t="0" r="254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a:stretch>
                      <a:fillRect/>
                    </a:stretch>
                  </pic:blipFill>
                  <pic:spPr>
                    <a:xfrm>
                      <a:off x="0" y="0"/>
                      <a:ext cx="5274310" cy="2524125"/>
                    </a:xfrm>
                    <a:prstGeom prst="rect">
                      <a:avLst/>
                    </a:prstGeom>
                  </pic:spPr>
                </pic:pic>
              </a:graphicData>
            </a:graphic>
          </wp:inline>
        </w:drawing>
      </w:r>
    </w:p>
    <w:p w14:paraId="58CAD61D">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1.2</w:t>
      </w:r>
      <w:r>
        <w:rPr>
          <w:rFonts w:hint="eastAsia" w:ascii="微软雅黑" w:hAnsi="微软雅黑" w:eastAsia="微软雅黑"/>
          <w:szCs w:val="21"/>
        </w:rPr>
        <w:t>.3-1建材报价筛选查询</w:t>
      </w:r>
    </w:p>
    <w:p w14:paraId="0F125FD6"/>
    <w:p w14:paraId="182844BD">
      <w:pPr>
        <w:pStyle w:val="4"/>
        <w:rPr>
          <w:rFonts w:ascii="微软雅黑" w:hAnsi="微软雅黑" w:eastAsia="微软雅黑"/>
        </w:rPr>
      </w:pPr>
      <w:bookmarkStart w:id="19" w:name="_Toc135120759"/>
      <w:r>
        <w:rPr>
          <w:rFonts w:hint="eastAsia" w:ascii="微软雅黑" w:hAnsi="微软雅黑" w:eastAsia="微软雅黑"/>
        </w:rPr>
        <w:t>厂商账号管理</w:t>
      </w:r>
      <w:bookmarkEnd w:id="19"/>
    </w:p>
    <w:p w14:paraId="23F2E702">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53CF3B2B">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厂商管理主要用于对企业的基本信息进行管理。</w:t>
      </w:r>
    </w:p>
    <w:p w14:paraId="18EF5617">
      <w:pPr>
        <w:spacing w:line="360" w:lineRule="auto"/>
        <w:rPr>
          <w:rFonts w:ascii="微软雅黑" w:hAnsi="微软雅黑" w:eastAsia="微软雅黑"/>
          <w:sz w:val="24"/>
          <w:szCs w:val="24"/>
        </w:rPr>
      </w:pPr>
      <w:r>
        <w:rPr>
          <w:rFonts w:hint="eastAsia" w:ascii="微软雅黑" w:hAnsi="微软雅黑" w:eastAsia="微软雅黑"/>
          <w:sz w:val="24"/>
          <w:szCs w:val="24"/>
        </w:rPr>
        <w:t>【操作说明】</w:t>
      </w:r>
    </w:p>
    <w:p w14:paraId="4C15731F">
      <w:pPr>
        <w:spacing w:line="360" w:lineRule="auto"/>
        <w:rPr>
          <w:rFonts w:ascii="微软雅黑" w:hAnsi="微软雅黑" w:eastAsia="微软雅黑"/>
          <w:sz w:val="24"/>
          <w:szCs w:val="24"/>
        </w:rPr>
      </w:pPr>
      <w:r>
        <w:rPr>
          <w:rFonts w:hint="eastAsia" w:ascii="微软雅黑" w:hAnsi="微软雅黑" w:eastAsia="微软雅黑"/>
          <w:sz w:val="24"/>
          <w:szCs w:val="24"/>
        </w:rPr>
        <w:tab/>
      </w:r>
      <w:r>
        <w:rPr>
          <w:rFonts w:hint="eastAsia" w:ascii="微软雅黑" w:hAnsi="微软雅黑" w:eastAsia="微软雅黑"/>
          <w:sz w:val="24"/>
          <w:szCs w:val="24"/>
        </w:rPr>
        <w:t>在本页面中可以对企业设置刊登信息、修改企业信息、查看企业信息等操作。。如图【</w:t>
      </w:r>
      <w:r>
        <w:rPr>
          <w:rFonts w:hint="eastAsia" w:ascii="微软雅黑" w:hAnsi="微软雅黑" w:eastAsia="微软雅黑"/>
          <w:szCs w:val="21"/>
        </w:rPr>
        <w:t>4.</w:t>
      </w:r>
      <w:r>
        <w:rPr>
          <w:rFonts w:ascii="微软雅黑" w:hAnsi="微软雅黑" w:eastAsia="微软雅黑"/>
          <w:szCs w:val="21"/>
        </w:rPr>
        <w:t>1</w:t>
      </w:r>
      <w:r>
        <w:rPr>
          <w:rFonts w:hint="eastAsia" w:ascii="微软雅黑" w:hAnsi="微软雅黑" w:eastAsia="微软雅黑"/>
          <w:szCs w:val="21"/>
        </w:rPr>
        <w:t>.</w:t>
      </w:r>
      <w:r>
        <w:rPr>
          <w:rFonts w:ascii="微软雅黑" w:hAnsi="微软雅黑" w:eastAsia="微软雅黑"/>
          <w:szCs w:val="21"/>
        </w:rPr>
        <w:t>3</w:t>
      </w:r>
      <w:r>
        <w:rPr>
          <w:rFonts w:hint="eastAsia" w:ascii="微软雅黑" w:hAnsi="微软雅黑" w:eastAsia="微软雅黑"/>
          <w:szCs w:val="21"/>
        </w:rPr>
        <w:t>-1</w:t>
      </w:r>
      <w:r>
        <w:rPr>
          <w:rFonts w:hint="eastAsia" w:ascii="微软雅黑" w:hAnsi="微软雅黑" w:eastAsia="微软雅黑"/>
          <w:sz w:val="24"/>
          <w:szCs w:val="24"/>
        </w:rPr>
        <w:t>】所示：</w:t>
      </w:r>
    </w:p>
    <w:p w14:paraId="2A9CE7F5">
      <w:pPr>
        <w:spacing w:line="360" w:lineRule="auto"/>
        <w:rPr>
          <w:rFonts w:ascii="微软雅黑" w:hAnsi="微软雅黑" w:eastAsia="微软雅黑"/>
          <w:sz w:val="24"/>
          <w:szCs w:val="24"/>
        </w:rPr>
      </w:pPr>
      <w:r>
        <w:drawing>
          <wp:inline distT="0" distB="0" distL="0" distR="0">
            <wp:extent cx="5274310" cy="2492375"/>
            <wp:effectExtent l="0" t="0" r="254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0"/>
                    <a:stretch>
                      <a:fillRect/>
                    </a:stretch>
                  </pic:blipFill>
                  <pic:spPr>
                    <a:xfrm>
                      <a:off x="0" y="0"/>
                      <a:ext cx="5274310" cy="2492375"/>
                    </a:xfrm>
                    <a:prstGeom prst="rect">
                      <a:avLst/>
                    </a:prstGeom>
                  </pic:spPr>
                </pic:pic>
              </a:graphicData>
            </a:graphic>
          </wp:inline>
        </w:drawing>
      </w:r>
    </w:p>
    <w:p w14:paraId="0F25D3A3">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w:t>
      </w:r>
      <w:r>
        <w:rPr>
          <w:rFonts w:hint="eastAsia" w:ascii="微软雅黑" w:hAnsi="微软雅黑" w:eastAsia="微软雅黑"/>
          <w:szCs w:val="21"/>
        </w:rPr>
        <w:t xml:space="preserve"> 3-1厂商管理</w:t>
      </w:r>
    </w:p>
    <w:p w14:paraId="6487613F">
      <w:pPr>
        <w:pStyle w:val="5"/>
        <w:numPr>
          <w:ilvl w:val="0"/>
          <w:numId w:val="0"/>
        </w:numPr>
        <w:ind w:left="864" w:hanging="864"/>
        <w:rPr>
          <w:rFonts w:ascii="微软雅黑" w:hAnsi="微软雅黑" w:eastAsia="微软雅黑"/>
        </w:rPr>
      </w:pPr>
      <w:r>
        <w:rPr>
          <w:rFonts w:ascii="微软雅黑" w:hAnsi="微软雅黑" w:eastAsia="微软雅黑"/>
        </w:rPr>
        <w:t>4.1.3.1</w:t>
      </w:r>
      <w:r>
        <w:rPr>
          <w:rFonts w:hint="eastAsia" w:ascii="微软雅黑" w:hAnsi="微软雅黑" w:eastAsia="微软雅黑"/>
        </w:rPr>
        <w:t>厂商列表</w:t>
      </w:r>
    </w:p>
    <w:p w14:paraId="7AB4B40F">
      <w:pPr>
        <w:pStyle w:val="41"/>
        <w:ind w:firstLine="480" w:firstLineChars="200"/>
        <w:rPr>
          <w:rFonts w:ascii="微软雅黑" w:hAnsi="微软雅黑" w:eastAsia="微软雅黑"/>
          <w:lang w:val="en-US"/>
        </w:rPr>
      </w:pPr>
      <w:r>
        <w:rPr>
          <w:rFonts w:hint="eastAsia" w:ascii="微软雅黑" w:hAnsi="微软雅黑" w:eastAsia="微软雅黑"/>
          <w:lang w:val="en-US"/>
        </w:rPr>
        <w:t>厂商列表中展示企业基本信息以及相关操作内容。如【图4.</w:t>
      </w:r>
      <w:r>
        <w:rPr>
          <w:rFonts w:ascii="微软雅黑" w:hAnsi="微软雅黑" w:eastAsia="微软雅黑"/>
          <w:lang w:val="en-US"/>
        </w:rPr>
        <w:t>1.3</w:t>
      </w:r>
      <w:r>
        <w:rPr>
          <w:rFonts w:hint="eastAsia" w:ascii="微软雅黑" w:hAnsi="微软雅黑" w:eastAsia="微软雅黑"/>
          <w:lang w:val="en-US"/>
        </w:rPr>
        <w:t>.</w:t>
      </w:r>
      <w:r>
        <w:rPr>
          <w:rFonts w:ascii="微软雅黑" w:hAnsi="微软雅黑" w:eastAsia="微软雅黑"/>
          <w:lang w:val="en-US"/>
        </w:rPr>
        <w:t>1</w:t>
      </w:r>
      <w:r>
        <w:rPr>
          <w:rFonts w:hint="eastAsia" w:ascii="微软雅黑" w:hAnsi="微软雅黑" w:eastAsia="微软雅黑"/>
          <w:lang w:val="en-US"/>
        </w:rPr>
        <w:t>-1】所示：</w:t>
      </w:r>
    </w:p>
    <w:p w14:paraId="5954FA30"/>
    <w:p w14:paraId="29A5A71F">
      <w:r>
        <w:drawing>
          <wp:inline distT="0" distB="0" distL="0" distR="0">
            <wp:extent cx="5274310" cy="255333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1"/>
                    <a:stretch>
                      <a:fillRect/>
                    </a:stretch>
                  </pic:blipFill>
                  <pic:spPr>
                    <a:xfrm>
                      <a:off x="0" y="0"/>
                      <a:ext cx="5274310" cy="2553335"/>
                    </a:xfrm>
                    <a:prstGeom prst="rect">
                      <a:avLst/>
                    </a:prstGeom>
                  </pic:spPr>
                </pic:pic>
              </a:graphicData>
            </a:graphic>
          </wp:inline>
        </w:drawing>
      </w:r>
    </w:p>
    <w:p w14:paraId="3A069727">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1.3</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-1厂商管理-厂商列表</w:t>
      </w:r>
    </w:p>
    <w:p w14:paraId="500443CE">
      <w:pPr>
        <w:pStyle w:val="41"/>
        <w:numPr>
          <w:ilvl w:val="0"/>
          <w:numId w:val="7"/>
        </w:numPr>
        <w:rPr>
          <w:rFonts w:ascii="微软雅黑" w:hAnsi="微软雅黑" w:eastAsia="微软雅黑"/>
          <w:lang w:val="en-US"/>
        </w:rPr>
      </w:pPr>
      <w:r>
        <w:rPr>
          <w:rFonts w:hint="eastAsia" w:ascii="微软雅黑" w:hAnsi="微软雅黑" w:eastAsia="微软雅黑"/>
          <w:lang w:val="en-US"/>
        </w:rPr>
        <w:t>列表数据：序号、公司名称、用户名、销售地区、联系人、手机、经营类别、注册时间、操作列</w:t>
      </w:r>
    </w:p>
    <w:p w14:paraId="48DF5A6A">
      <w:pPr>
        <w:pStyle w:val="41"/>
        <w:numPr>
          <w:ilvl w:val="0"/>
          <w:numId w:val="7"/>
        </w:numPr>
        <w:rPr>
          <w:rFonts w:ascii="微软雅黑" w:hAnsi="微软雅黑" w:eastAsia="微软雅黑"/>
          <w:lang w:val="en-US"/>
        </w:rPr>
      </w:pPr>
      <w:r>
        <w:rPr>
          <w:rFonts w:hint="eastAsia" w:ascii="微软雅黑" w:hAnsi="微软雅黑" w:eastAsia="微软雅黑"/>
          <w:lang w:val="en-US"/>
        </w:rPr>
        <w:t>公司名称：来源于企业注册填写的对应信息；</w:t>
      </w:r>
    </w:p>
    <w:p w14:paraId="155D6694">
      <w:pPr>
        <w:pStyle w:val="41"/>
        <w:numPr>
          <w:ilvl w:val="0"/>
          <w:numId w:val="7"/>
        </w:numPr>
        <w:rPr>
          <w:rFonts w:ascii="微软雅黑" w:hAnsi="微软雅黑" w:eastAsia="微软雅黑"/>
          <w:lang w:val="en-US"/>
        </w:rPr>
      </w:pPr>
      <w:r>
        <w:rPr>
          <w:rFonts w:hint="eastAsia" w:ascii="微软雅黑" w:hAnsi="微软雅黑" w:eastAsia="微软雅黑"/>
          <w:lang w:val="en-US"/>
        </w:rPr>
        <w:t>用户名：来源于企业注册填写的对应信息；</w:t>
      </w:r>
    </w:p>
    <w:p w14:paraId="14EC5661">
      <w:pPr>
        <w:pStyle w:val="41"/>
        <w:numPr>
          <w:ilvl w:val="0"/>
          <w:numId w:val="7"/>
        </w:numPr>
        <w:rPr>
          <w:rFonts w:ascii="微软雅黑" w:hAnsi="微软雅黑" w:eastAsia="微软雅黑"/>
          <w:lang w:val="en-US"/>
        </w:rPr>
      </w:pPr>
      <w:r>
        <w:rPr>
          <w:rFonts w:hint="eastAsia" w:ascii="微软雅黑" w:hAnsi="微软雅黑" w:eastAsia="微软雅黑"/>
          <w:lang w:val="en-US"/>
        </w:rPr>
        <w:t>刊登地区：来源于企业注册填写的对应信息；</w:t>
      </w:r>
    </w:p>
    <w:p w14:paraId="420639FD">
      <w:pPr>
        <w:pStyle w:val="41"/>
        <w:numPr>
          <w:ilvl w:val="0"/>
          <w:numId w:val="7"/>
        </w:numPr>
        <w:rPr>
          <w:rFonts w:ascii="微软雅黑" w:hAnsi="微软雅黑" w:eastAsia="微软雅黑"/>
          <w:lang w:val="en-US"/>
        </w:rPr>
      </w:pPr>
      <w:r>
        <w:rPr>
          <w:rFonts w:hint="eastAsia" w:ascii="微软雅黑" w:hAnsi="微软雅黑" w:eastAsia="微软雅黑"/>
          <w:lang w:val="en-US"/>
        </w:rPr>
        <w:t>联系人：来源于企业注册填写的对应信息；</w:t>
      </w:r>
    </w:p>
    <w:p w14:paraId="277C5082">
      <w:pPr>
        <w:pStyle w:val="41"/>
        <w:numPr>
          <w:ilvl w:val="0"/>
          <w:numId w:val="7"/>
        </w:numPr>
        <w:rPr>
          <w:rFonts w:ascii="微软雅黑" w:hAnsi="微软雅黑" w:eastAsia="微软雅黑"/>
          <w:lang w:val="en-US"/>
        </w:rPr>
      </w:pPr>
      <w:r>
        <w:rPr>
          <w:rFonts w:hint="eastAsia" w:ascii="微软雅黑" w:hAnsi="微软雅黑" w:eastAsia="微软雅黑"/>
          <w:lang w:val="en-US"/>
        </w:rPr>
        <w:t>手机：来源于企业注册填写的对应信息；</w:t>
      </w:r>
    </w:p>
    <w:p w14:paraId="03CB0EDA">
      <w:pPr>
        <w:pStyle w:val="41"/>
        <w:numPr>
          <w:ilvl w:val="0"/>
          <w:numId w:val="7"/>
        </w:numPr>
        <w:rPr>
          <w:rFonts w:ascii="微软雅黑" w:hAnsi="微软雅黑" w:eastAsia="微软雅黑"/>
          <w:lang w:val="en-US"/>
        </w:rPr>
      </w:pPr>
      <w:r>
        <w:rPr>
          <w:rFonts w:hint="eastAsia" w:ascii="微软雅黑" w:hAnsi="微软雅黑" w:eastAsia="微软雅黑"/>
          <w:lang w:val="en-US"/>
        </w:rPr>
        <w:t>经营类别：来源于企业注册填写的对应信息；</w:t>
      </w:r>
    </w:p>
    <w:p w14:paraId="0D4F16B0">
      <w:pPr>
        <w:pStyle w:val="41"/>
        <w:numPr>
          <w:ilvl w:val="0"/>
          <w:numId w:val="7"/>
        </w:numPr>
        <w:rPr>
          <w:rFonts w:ascii="微软雅黑" w:hAnsi="微软雅黑" w:eastAsia="微软雅黑"/>
          <w:lang w:val="en-US"/>
        </w:rPr>
      </w:pPr>
      <w:r>
        <w:rPr>
          <w:rFonts w:hint="eastAsia" w:ascii="微软雅黑" w:hAnsi="微软雅黑" w:eastAsia="微软雅黑"/>
          <w:lang w:val="en-US"/>
        </w:rPr>
        <w:t>注册时间：为企业申请注册的时间；</w:t>
      </w:r>
    </w:p>
    <w:p w14:paraId="17C69DEB">
      <w:pPr>
        <w:pStyle w:val="41"/>
        <w:numPr>
          <w:ilvl w:val="0"/>
          <w:numId w:val="7"/>
        </w:numPr>
        <w:rPr>
          <w:rFonts w:ascii="微软雅黑" w:hAnsi="微软雅黑" w:eastAsia="微软雅黑"/>
          <w:lang w:val="en-US"/>
        </w:rPr>
      </w:pPr>
      <w:r>
        <w:rPr>
          <w:rFonts w:hint="eastAsia" w:ascii="微软雅黑" w:hAnsi="微软雅黑" w:eastAsia="微软雅黑"/>
          <w:lang w:val="en-US"/>
        </w:rPr>
        <w:t>账号状态：支持管理员启用、禁用企业账号</w:t>
      </w:r>
    </w:p>
    <w:p w14:paraId="11CABCFE">
      <w:pPr>
        <w:pStyle w:val="41"/>
        <w:numPr>
          <w:ilvl w:val="0"/>
          <w:numId w:val="7"/>
        </w:numPr>
        <w:rPr>
          <w:rFonts w:ascii="微软雅黑" w:hAnsi="微软雅黑" w:eastAsia="微软雅黑"/>
          <w:lang w:val="en-US"/>
        </w:rPr>
      </w:pPr>
      <w:r>
        <w:rPr>
          <w:rFonts w:hint="eastAsia" w:ascii="微软雅黑" w:hAnsi="微软雅黑" w:eastAsia="微软雅黑"/>
          <w:lang w:val="en-US"/>
        </w:rPr>
        <w:t>操作列：包含支持修改企业信息、企业账号密码重置</w:t>
      </w:r>
    </w:p>
    <w:p w14:paraId="4498D203">
      <w:pPr>
        <w:pStyle w:val="41"/>
        <w:rPr>
          <w:rFonts w:ascii="微软雅黑" w:hAnsi="微软雅黑" w:eastAsia="微软雅黑"/>
          <w:color w:val="FF0000"/>
          <w:lang w:val="en-US"/>
        </w:rPr>
      </w:pPr>
      <w:r>
        <w:rPr>
          <w:rFonts w:hint="eastAsia" w:ascii="微软雅黑" w:hAnsi="微软雅黑" w:eastAsia="微软雅黑"/>
          <w:color w:val="FF0000"/>
          <w:lang w:val="en-US"/>
        </w:rPr>
        <w:t>说明：</w:t>
      </w:r>
    </w:p>
    <w:p w14:paraId="790CA9A9">
      <w:pPr>
        <w:pStyle w:val="41"/>
        <w:ind w:firstLine="480" w:firstLineChars="200"/>
        <w:rPr>
          <w:rFonts w:ascii="微软雅黑" w:hAnsi="微软雅黑" w:eastAsia="微软雅黑"/>
          <w:color w:val="FF0000"/>
          <w:lang w:val="en-US"/>
        </w:rPr>
      </w:pPr>
      <w:r>
        <w:rPr>
          <w:rFonts w:hint="eastAsia" w:ascii="微软雅黑" w:hAnsi="微软雅黑" w:eastAsia="微软雅黑"/>
          <w:color w:val="FF0000"/>
          <w:lang w:val="en-US"/>
        </w:rPr>
        <w:t>已禁用状态的企业不支持登录系统</w:t>
      </w:r>
    </w:p>
    <w:p w14:paraId="67AD1ABE"/>
    <w:p w14:paraId="1A3174C6">
      <w:pPr>
        <w:pStyle w:val="6"/>
        <w:rPr>
          <w:rFonts w:ascii="微软雅黑" w:hAnsi="微软雅黑" w:eastAsia="微软雅黑"/>
        </w:rPr>
      </w:pPr>
      <w:r>
        <w:rPr>
          <w:rFonts w:hint="eastAsia" w:ascii="微软雅黑" w:hAnsi="微软雅黑" w:eastAsia="微软雅黑"/>
        </w:rPr>
        <w:t>重置密码</w:t>
      </w:r>
    </w:p>
    <w:p w14:paraId="3325D3F6">
      <w:pPr>
        <w:pStyle w:val="41"/>
        <w:ind w:firstLine="480" w:firstLineChars="200"/>
        <w:rPr>
          <w:rFonts w:ascii="微软雅黑" w:hAnsi="微软雅黑" w:eastAsia="微软雅黑"/>
          <w:lang w:val="en-US"/>
        </w:rPr>
      </w:pPr>
      <w:r>
        <w:rPr>
          <w:rFonts w:hint="eastAsia" w:ascii="微软雅黑" w:hAnsi="微软雅黑" w:eastAsia="微软雅黑"/>
          <w:lang w:val="en-US"/>
        </w:rPr>
        <w:t>通过操作列的重置密码</w:t>
      </w:r>
      <w:r>
        <w:rPr>
          <w:rFonts w:ascii="微软雅黑" w:hAnsi="微软雅黑" w:eastAsia="微软雅黑"/>
          <w:lang w:val="en-US"/>
        </w:rPr>
        <w:drawing>
          <wp:inline distT="0" distB="0" distL="0" distR="0">
            <wp:extent cx="656590" cy="35179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2"/>
                    <a:stretch>
                      <a:fillRect/>
                    </a:stretch>
                  </pic:blipFill>
                  <pic:spPr>
                    <a:xfrm>
                      <a:off x="0" y="0"/>
                      <a:ext cx="657143" cy="352381"/>
                    </a:xfrm>
                    <a:prstGeom prst="rect">
                      <a:avLst/>
                    </a:prstGeom>
                  </pic:spPr>
                </pic:pic>
              </a:graphicData>
            </a:graphic>
          </wp:inline>
        </w:drawing>
      </w:r>
      <w:r>
        <w:rPr>
          <w:rFonts w:hint="eastAsia" w:ascii="微软雅黑" w:hAnsi="微软雅黑" w:eastAsia="微软雅黑"/>
          <w:lang w:val="en-US"/>
        </w:rPr>
        <w:t>按钮，可进行选中企业密码重置操作。如【图4</w:t>
      </w:r>
      <w:r>
        <w:rPr>
          <w:rFonts w:ascii="微软雅黑" w:hAnsi="微软雅黑" w:eastAsia="微软雅黑"/>
          <w:lang w:val="en-US"/>
        </w:rPr>
        <w:t>.1.3.1.4-1</w:t>
      </w:r>
      <w:r>
        <w:rPr>
          <w:rFonts w:hint="eastAsia" w:ascii="微软雅黑" w:hAnsi="微软雅黑" w:eastAsia="微软雅黑"/>
          <w:lang w:val="en-US"/>
        </w:rPr>
        <w:t>】、【图4</w:t>
      </w:r>
      <w:r>
        <w:rPr>
          <w:rFonts w:ascii="微软雅黑" w:hAnsi="微软雅黑" w:eastAsia="微软雅黑"/>
          <w:lang w:val="en-US"/>
        </w:rPr>
        <w:t>.1.3.1.4-2</w:t>
      </w:r>
      <w:r>
        <w:rPr>
          <w:rFonts w:hint="eastAsia" w:ascii="微软雅黑" w:hAnsi="微软雅黑" w:eastAsia="微软雅黑"/>
          <w:lang w:val="en-US"/>
        </w:rPr>
        <w:t>】所示：</w:t>
      </w:r>
    </w:p>
    <w:p w14:paraId="784113C3">
      <w:pPr>
        <w:pStyle w:val="41"/>
        <w:rPr>
          <w:rFonts w:ascii="微软雅黑" w:hAnsi="微软雅黑" w:eastAsia="微软雅黑"/>
          <w:lang w:val="en-US"/>
        </w:rPr>
      </w:pPr>
      <w:r>
        <w:rPr>
          <w:lang w:val="en-US"/>
        </w:rPr>
        <w:drawing>
          <wp:inline distT="0" distB="0" distL="0" distR="0">
            <wp:extent cx="5274310" cy="2494915"/>
            <wp:effectExtent l="0" t="0" r="254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3"/>
                    <a:stretch>
                      <a:fillRect/>
                    </a:stretch>
                  </pic:blipFill>
                  <pic:spPr>
                    <a:xfrm>
                      <a:off x="0" y="0"/>
                      <a:ext cx="5274310" cy="2494915"/>
                    </a:xfrm>
                    <a:prstGeom prst="rect">
                      <a:avLst/>
                    </a:prstGeom>
                  </pic:spPr>
                </pic:pic>
              </a:graphicData>
            </a:graphic>
          </wp:inline>
        </w:drawing>
      </w:r>
    </w:p>
    <w:p w14:paraId="59652475">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1.3</w:t>
      </w:r>
      <w:r>
        <w:rPr>
          <w:rFonts w:hint="eastAsia" w:ascii="微软雅黑" w:hAnsi="微软雅黑" w:eastAsia="微软雅黑"/>
          <w:szCs w:val="21"/>
        </w:rPr>
        <w:t>.</w:t>
      </w:r>
      <w:r>
        <w:rPr>
          <w:rFonts w:ascii="微软雅黑" w:hAnsi="微软雅黑" w:eastAsia="微软雅黑"/>
          <w:szCs w:val="21"/>
        </w:rPr>
        <w:t>1.4</w:t>
      </w:r>
      <w:r>
        <w:rPr>
          <w:rFonts w:hint="eastAsia" w:ascii="微软雅黑" w:hAnsi="微软雅黑" w:eastAsia="微软雅黑"/>
          <w:szCs w:val="21"/>
        </w:rPr>
        <w:t>-1厂商管理-厂商列表-重置密码</w:t>
      </w:r>
    </w:p>
    <w:p w14:paraId="3A4CA31E">
      <w:pPr>
        <w:rPr>
          <w:rFonts w:ascii="微软雅黑" w:hAnsi="微软雅黑" w:eastAsia="微软雅黑"/>
          <w:szCs w:val="21"/>
        </w:rPr>
      </w:pPr>
      <w:r>
        <w:drawing>
          <wp:inline distT="0" distB="0" distL="0" distR="0">
            <wp:extent cx="5274310" cy="2486025"/>
            <wp:effectExtent l="0" t="0" r="254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4"/>
                    <a:stretch>
                      <a:fillRect/>
                    </a:stretch>
                  </pic:blipFill>
                  <pic:spPr>
                    <a:xfrm>
                      <a:off x="0" y="0"/>
                      <a:ext cx="5274310" cy="2486025"/>
                    </a:xfrm>
                    <a:prstGeom prst="rect">
                      <a:avLst/>
                    </a:prstGeom>
                  </pic:spPr>
                </pic:pic>
              </a:graphicData>
            </a:graphic>
          </wp:inline>
        </w:drawing>
      </w:r>
    </w:p>
    <w:p w14:paraId="30890989">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1.3</w:t>
      </w:r>
      <w:r>
        <w:rPr>
          <w:rFonts w:hint="eastAsia" w:ascii="微软雅黑" w:hAnsi="微软雅黑" w:eastAsia="微软雅黑"/>
          <w:szCs w:val="21"/>
        </w:rPr>
        <w:t>.</w:t>
      </w:r>
      <w:r>
        <w:rPr>
          <w:rFonts w:ascii="微软雅黑" w:hAnsi="微软雅黑" w:eastAsia="微软雅黑"/>
          <w:szCs w:val="21"/>
        </w:rPr>
        <w:t>1.4</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厂商管理-厂商列表-重置密码-弹框</w:t>
      </w:r>
    </w:p>
    <w:p w14:paraId="67DF0582">
      <w:pPr>
        <w:jc w:val="center"/>
        <w:rPr>
          <w:rFonts w:ascii="微软雅黑" w:hAnsi="微软雅黑" w:eastAsia="微软雅黑"/>
          <w:szCs w:val="21"/>
        </w:rPr>
      </w:pPr>
    </w:p>
    <w:p w14:paraId="7CFB2C89">
      <w:pPr>
        <w:pStyle w:val="41"/>
        <w:ind w:firstLine="480" w:firstLineChars="200"/>
        <w:rPr>
          <w:rFonts w:ascii="微软雅黑" w:hAnsi="微软雅黑" w:eastAsia="微软雅黑"/>
          <w:lang w:val="en-US"/>
        </w:rPr>
      </w:pPr>
    </w:p>
    <w:p w14:paraId="202D91BC">
      <w:pPr>
        <w:pStyle w:val="5"/>
        <w:numPr>
          <w:ilvl w:val="0"/>
          <w:numId w:val="0"/>
        </w:numPr>
        <w:ind w:left="864" w:hanging="864"/>
        <w:rPr>
          <w:rFonts w:ascii="微软雅黑" w:hAnsi="微软雅黑" w:eastAsia="微软雅黑"/>
        </w:rPr>
      </w:pPr>
      <w:r>
        <w:rPr>
          <w:rFonts w:hint="eastAsia" w:ascii="微软雅黑" w:hAnsi="微软雅黑" w:eastAsia="微软雅黑"/>
        </w:rPr>
        <w:t>4</w:t>
      </w:r>
      <w:r>
        <w:rPr>
          <w:rFonts w:ascii="微软雅黑" w:hAnsi="微软雅黑" w:eastAsia="微软雅黑"/>
        </w:rPr>
        <w:t>.1.3.2</w:t>
      </w:r>
      <w:r>
        <w:rPr>
          <w:rFonts w:hint="eastAsia" w:ascii="微软雅黑" w:hAnsi="微软雅黑" w:eastAsia="微软雅黑"/>
        </w:rPr>
        <w:t>导出EXCEL</w:t>
      </w:r>
    </w:p>
    <w:p w14:paraId="480E44BC">
      <w:pPr>
        <w:ind w:firstLine="480" w:firstLineChars="200"/>
        <w:rPr>
          <w:rFonts w:ascii="微软雅黑" w:hAnsi="微软雅黑" w:eastAsia="微软雅黑"/>
          <w:sz w:val="24"/>
          <w:szCs w:val="24"/>
        </w:rPr>
      </w:pPr>
      <w:r>
        <w:rPr>
          <w:rFonts w:hint="eastAsia" w:ascii="微软雅黑" w:hAnsi="微软雅黑" w:eastAsia="微软雅黑"/>
          <w:sz w:val="24"/>
          <w:szCs w:val="24"/>
        </w:rPr>
        <w:t>通过页面的导出EXCEL</w:t>
      </w:r>
      <w:r>
        <w:t xml:space="preserve"> </w:t>
      </w:r>
      <w:r>
        <w:drawing>
          <wp:inline distT="0" distB="0" distL="0" distR="0">
            <wp:extent cx="1047115" cy="437515"/>
            <wp:effectExtent l="0" t="0" r="635" b="63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5"/>
                    <a:stretch>
                      <a:fillRect/>
                    </a:stretch>
                  </pic:blipFill>
                  <pic:spPr>
                    <a:xfrm>
                      <a:off x="0" y="0"/>
                      <a:ext cx="1047619" cy="438095"/>
                    </a:xfrm>
                    <a:prstGeom prst="rect">
                      <a:avLst/>
                    </a:prstGeom>
                  </pic:spPr>
                </pic:pic>
              </a:graphicData>
            </a:graphic>
          </wp:inline>
        </w:drawing>
      </w:r>
      <w:r>
        <w:rPr>
          <w:rFonts w:hint="eastAsia" w:ascii="微软雅黑" w:hAnsi="微软雅黑" w:eastAsia="微软雅黑"/>
          <w:sz w:val="24"/>
          <w:szCs w:val="24"/>
        </w:rPr>
        <w:t>按钮，导出当前列表信息。如【图4</w:t>
      </w:r>
      <w:r>
        <w:rPr>
          <w:rFonts w:ascii="微软雅黑" w:hAnsi="微软雅黑" w:eastAsia="微软雅黑"/>
          <w:sz w:val="24"/>
          <w:szCs w:val="24"/>
        </w:rPr>
        <w:t>.1.3.2-1</w:t>
      </w:r>
      <w:r>
        <w:rPr>
          <w:rFonts w:hint="eastAsia" w:ascii="微软雅黑" w:hAnsi="微软雅黑" w:eastAsia="微软雅黑"/>
          <w:sz w:val="24"/>
          <w:szCs w:val="24"/>
        </w:rPr>
        <w:t>】所示：</w:t>
      </w:r>
    </w:p>
    <w:p w14:paraId="1D96F233">
      <w:pPr>
        <w:rPr>
          <w:rFonts w:ascii="微软雅黑" w:hAnsi="微软雅黑" w:eastAsia="微软雅黑"/>
          <w:sz w:val="24"/>
          <w:szCs w:val="24"/>
        </w:rPr>
      </w:pPr>
      <w:r>
        <w:drawing>
          <wp:inline distT="0" distB="0" distL="0" distR="0">
            <wp:extent cx="5274310" cy="2546350"/>
            <wp:effectExtent l="0" t="0" r="254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6"/>
                    <a:stretch>
                      <a:fillRect/>
                    </a:stretch>
                  </pic:blipFill>
                  <pic:spPr>
                    <a:xfrm>
                      <a:off x="0" y="0"/>
                      <a:ext cx="5274310" cy="2546350"/>
                    </a:xfrm>
                    <a:prstGeom prst="rect">
                      <a:avLst/>
                    </a:prstGeom>
                  </pic:spPr>
                </pic:pic>
              </a:graphicData>
            </a:graphic>
          </wp:inline>
        </w:drawing>
      </w:r>
    </w:p>
    <w:p w14:paraId="1BE718D3">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1.3</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-1厂商管理-导出EXCLE</w:t>
      </w:r>
    </w:p>
    <w:p w14:paraId="21A65479">
      <w:pPr>
        <w:ind w:firstLine="480" w:firstLineChars="200"/>
        <w:rPr>
          <w:rFonts w:ascii="微软雅黑" w:hAnsi="微软雅黑" w:eastAsia="微软雅黑"/>
          <w:sz w:val="24"/>
          <w:szCs w:val="24"/>
        </w:rPr>
      </w:pPr>
    </w:p>
    <w:p w14:paraId="67540F29">
      <w:pPr>
        <w:pStyle w:val="5"/>
        <w:numPr>
          <w:ilvl w:val="0"/>
          <w:numId w:val="0"/>
        </w:numPr>
        <w:ind w:left="864" w:hanging="864"/>
        <w:rPr>
          <w:rFonts w:ascii="微软雅黑" w:hAnsi="微软雅黑" w:eastAsia="微软雅黑"/>
        </w:rPr>
      </w:pPr>
      <w:r>
        <w:rPr>
          <w:rFonts w:ascii="微软雅黑" w:hAnsi="微软雅黑" w:eastAsia="微软雅黑"/>
        </w:rPr>
        <w:t>4.1.3.3</w:t>
      </w:r>
      <w:r>
        <w:rPr>
          <w:rFonts w:hint="eastAsia" w:ascii="微软雅黑" w:hAnsi="微软雅黑" w:eastAsia="微软雅黑"/>
        </w:rPr>
        <w:t>厂商查询</w:t>
      </w:r>
    </w:p>
    <w:p w14:paraId="24E7DA15">
      <w:pPr>
        <w:ind w:firstLine="480" w:firstLineChars="200"/>
        <w:rPr>
          <w:rFonts w:ascii="微软雅黑" w:hAnsi="微软雅黑" w:eastAsia="微软雅黑"/>
          <w:sz w:val="24"/>
          <w:szCs w:val="24"/>
        </w:rPr>
      </w:pPr>
      <w:r>
        <w:rPr>
          <w:rFonts w:hint="eastAsia" w:ascii="微软雅黑" w:hAnsi="微软雅黑" w:eastAsia="微软雅黑"/>
          <w:sz w:val="24"/>
          <w:szCs w:val="24"/>
        </w:rPr>
        <w:t>通过厂商管理页面中的筛选查询条件（查询条件：企业名称、经营类别、账号状态），检索相关目标数据。如【图4.</w:t>
      </w:r>
      <w:r>
        <w:rPr>
          <w:rFonts w:ascii="微软雅黑" w:hAnsi="微软雅黑" w:eastAsia="微软雅黑"/>
          <w:sz w:val="24"/>
          <w:szCs w:val="24"/>
        </w:rPr>
        <w:t>1.3</w:t>
      </w:r>
      <w:r>
        <w:rPr>
          <w:rFonts w:hint="eastAsia" w:ascii="微软雅黑" w:hAnsi="微软雅黑" w:eastAsia="微软雅黑"/>
          <w:sz w:val="24"/>
          <w:szCs w:val="24"/>
        </w:rPr>
        <w:t>.3-1】所示：</w:t>
      </w:r>
    </w:p>
    <w:p w14:paraId="290ABFE8">
      <w:pPr>
        <w:rPr>
          <w:rFonts w:ascii="微软雅黑" w:hAnsi="微软雅黑" w:eastAsia="微软雅黑"/>
          <w:sz w:val="24"/>
          <w:szCs w:val="24"/>
        </w:rPr>
      </w:pPr>
      <w:r>
        <w:drawing>
          <wp:inline distT="0" distB="0" distL="0" distR="0">
            <wp:extent cx="5274310" cy="2510790"/>
            <wp:effectExtent l="0" t="0" r="2540"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7"/>
                    <a:stretch>
                      <a:fillRect/>
                    </a:stretch>
                  </pic:blipFill>
                  <pic:spPr>
                    <a:xfrm>
                      <a:off x="0" y="0"/>
                      <a:ext cx="5274310" cy="2510790"/>
                    </a:xfrm>
                    <a:prstGeom prst="rect">
                      <a:avLst/>
                    </a:prstGeom>
                  </pic:spPr>
                </pic:pic>
              </a:graphicData>
            </a:graphic>
          </wp:inline>
        </w:drawing>
      </w:r>
    </w:p>
    <w:p w14:paraId="408404A3">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1.3</w:t>
      </w:r>
      <w:r>
        <w:rPr>
          <w:rFonts w:hint="eastAsia" w:ascii="微软雅黑" w:hAnsi="微软雅黑" w:eastAsia="微软雅黑"/>
          <w:szCs w:val="21"/>
        </w:rPr>
        <w:t>.3-1厂商管理筛选查询</w:t>
      </w:r>
    </w:p>
    <w:p w14:paraId="3EA33A8F"/>
    <w:p w14:paraId="63DEB40F">
      <w:pPr>
        <w:pStyle w:val="3"/>
        <w:tabs>
          <w:tab w:val="clear" w:pos="432"/>
        </w:tabs>
        <w:jc w:val="left"/>
        <w:rPr>
          <w:rFonts w:ascii="微软雅黑" w:hAnsi="微软雅黑" w:eastAsia="微软雅黑"/>
        </w:rPr>
      </w:pPr>
      <w:bookmarkStart w:id="20" w:name="_Toc135120760"/>
      <w:r>
        <w:rPr>
          <w:rFonts w:hint="eastAsia" w:ascii="微软雅黑" w:hAnsi="微软雅黑" w:eastAsia="微软雅黑"/>
        </w:rPr>
        <w:t>厂商价汇总</w:t>
      </w:r>
      <w:bookmarkEnd w:id="20"/>
    </w:p>
    <w:p w14:paraId="7FA07436">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57E3F7BF">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厂商价汇总主要用于将企业历史发布的厂商价进行汇总展示。在本页面中管理人员可以查看企业历史报价信息、设置材料分类等操作。如图【</w:t>
      </w:r>
      <w:r>
        <w:rPr>
          <w:rFonts w:hint="eastAsia" w:ascii="微软雅黑" w:hAnsi="微软雅黑" w:eastAsia="微软雅黑"/>
          <w:szCs w:val="21"/>
        </w:rPr>
        <w:t>4.</w:t>
      </w:r>
      <w:r>
        <w:rPr>
          <w:rFonts w:ascii="微软雅黑" w:hAnsi="微软雅黑" w:eastAsia="微软雅黑"/>
          <w:szCs w:val="21"/>
        </w:rPr>
        <w:t>2</w:t>
      </w:r>
      <w:r>
        <w:rPr>
          <w:rFonts w:hint="eastAsia" w:ascii="微软雅黑" w:hAnsi="微软雅黑" w:eastAsia="微软雅黑"/>
          <w:szCs w:val="21"/>
        </w:rPr>
        <w:t>-1</w:t>
      </w:r>
      <w:r>
        <w:rPr>
          <w:rFonts w:hint="eastAsia" w:ascii="微软雅黑" w:hAnsi="微软雅黑" w:eastAsia="微软雅黑"/>
          <w:sz w:val="24"/>
          <w:szCs w:val="24"/>
        </w:rPr>
        <w:t>】所示：</w:t>
      </w:r>
    </w:p>
    <w:p w14:paraId="564CBB73">
      <w:pPr>
        <w:spacing w:line="360" w:lineRule="auto"/>
        <w:rPr>
          <w:rFonts w:ascii="微软雅黑" w:hAnsi="微软雅黑" w:eastAsia="微软雅黑"/>
          <w:sz w:val="24"/>
          <w:szCs w:val="24"/>
        </w:rPr>
      </w:pPr>
      <w:r>
        <w:drawing>
          <wp:inline distT="0" distB="0" distL="0" distR="0">
            <wp:extent cx="5274310" cy="252285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8"/>
                    <a:stretch>
                      <a:fillRect/>
                    </a:stretch>
                  </pic:blipFill>
                  <pic:spPr>
                    <a:xfrm>
                      <a:off x="0" y="0"/>
                      <a:ext cx="5274310" cy="2522855"/>
                    </a:xfrm>
                    <a:prstGeom prst="rect">
                      <a:avLst/>
                    </a:prstGeom>
                  </pic:spPr>
                </pic:pic>
              </a:graphicData>
            </a:graphic>
          </wp:inline>
        </w:drawing>
      </w:r>
    </w:p>
    <w:p w14:paraId="4F941F82">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w:t>
      </w:r>
      <w:r>
        <w:rPr>
          <w:rFonts w:hint="eastAsia" w:ascii="微软雅黑" w:hAnsi="微软雅黑" w:eastAsia="微软雅黑"/>
          <w:szCs w:val="21"/>
        </w:rPr>
        <w:t>-1厂商价汇总</w:t>
      </w:r>
    </w:p>
    <w:p w14:paraId="28AC324C">
      <w:pPr>
        <w:pStyle w:val="4"/>
        <w:rPr>
          <w:rFonts w:ascii="微软雅黑" w:hAnsi="微软雅黑" w:eastAsia="微软雅黑"/>
        </w:rPr>
      </w:pPr>
      <w:bookmarkStart w:id="21" w:name="_Toc135120761"/>
      <w:r>
        <w:rPr>
          <w:rFonts w:hint="eastAsia" w:ascii="微软雅黑" w:hAnsi="微软雅黑" w:eastAsia="微软雅黑"/>
        </w:rPr>
        <w:t>材料分类设置</w:t>
      </w:r>
      <w:bookmarkEnd w:id="21"/>
    </w:p>
    <w:p w14:paraId="21CEF04E">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5D770CD2">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材料分类设置主要用于设置企业的材料分类。</w:t>
      </w:r>
    </w:p>
    <w:p w14:paraId="5D91487A">
      <w:pPr>
        <w:spacing w:line="360" w:lineRule="auto"/>
        <w:rPr>
          <w:rFonts w:ascii="微软雅黑" w:hAnsi="微软雅黑" w:eastAsia="微软雅黑"/>
          <w:sz w:val="24"/>
          <w:szCs w:val="24"/>
        </w:rPr>
      </w:pPr>
      <w:r>
        <w:rPr>
          <w:rFonts w:hint="eastAsia" w:ascii="微软雅黑" w:hAnsi="微软雅黑" w:eastAsia="微软雅黑"/>
          <w:sz w:val="24"/>
          <w:szCs w:val="24"/>
        </w:rPr>
        <w:t>【操作说明】</w:t>
      </w:r>
    </w:p>
    <w:p w14:paraId="61F2B379">
      <w:pPr>
        <w:spacing w:line="360" w:lineRule="auto"/>
        <w:rPr>
          <w:rFonts w:ascii="微软雅黑" w:hAnsi="微软雅黑" w:eastAsia="微软雅黑"/>
          <w:sz w:val="24"/>
          <w:szCs w:val="24"/>
        </w:rPr>
      </w:pPr>
      <w:r>
        <w:rPr>
          <w:rFonts w:hint="eastAsia" w:ascii="微软雅黑" w:hAnsi="微软雅黑" w:eastAsia="微软雅黑"/>
          <w:sz w:val="24"/>
          <w:szCs w:val="24"/>
        </w:rPr>
        <w:tab/>
      </w:r>
      <w:r>
        <w:rPr>
          <w:rFonts w:hint="eastAsia" w:ascii="微软雅黑" w:hAnsi="微软雅黑" w:eastAsia="微软雅黑"/>
          <w:sz w:val="24"/>
          <w:szCs w:val="24"/>
        </w:rPr>
        <w:t>选中材料分类树中某节点点击添加</w:t>
      </w:r>
      <w:r>
        <w:drawing>
          <wp:inline distT="0" distB="0" distL="0" distR="0">
            <wp:extent cx="323215" cy="227965"/>
            <wp:effectExtent l="0" t="0" r="635" b="63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49"/>
                    <a:stretch>
                      <a:fillRect/>
                    </a:stretch>
                  </pic:blipFill>
                  <pic:spPr>
                    <a:xfrm>
                      <a:off x="0" y="0"/>
                      <a:ext cx="323810" cy="228571"/>
                    </a:xfrm>
                    <a:prstGeom prst="rect">
                      <a:avLst/>
                    </a:prstGeom>
                  </pic:spPr>
                </pic:pic>
              </a:graphicData>
            </a:graphic>
          </wp:inline>
        </w:drawing>
      </w:r>
      <w:r>
        <w:rPr>
          <w:rFonts w:hint="eastAsia" w:ascii="微软雅黑" w:hAnsi="微软雅黑" w:eastAsia="微软雅黑"/>
          <w:sz w:val="24"/>
          <w:szCs w:val="24"/>
        </w:rPr>
        <w:t>按钮进行材料分类添加。如【图4</w:t>
      </w:r>
      <w:r>
        <w:rPr>
          <w:rFonts w:ascii="微软雅黑" w:hAnsi="微软雅黑" w:eastAsia="微软雅黑"/>
          <w:sz w:val="24"/>
          <w:szCs w:val="24"/>
        </w:rPr>
        <w:t>.2.1-1</w:t>
      </w:r>
      <w:r>
        <w:rPr>
          <w:rFonts w:hint="eastAsia" w:ascii="微软雅黑" w:hAnsi="微软雅黑" w:eastAsia="微软雅黑"/>
          <w:sz w:val="24"/>
          <w:szCs w:val="24"/>
        </w:rPr>
        <w:t>】、【图4</w:t>
      </w:r>
      <w:r>
        <w:rPr>
          <w:rFonts w:ascii="微软雅黑" w:hAnsi="微软雅黑" w:eastAsia="微软雅黑"/>
          <w:sz w:val="24"/>
          <w:szCs w:val="24"/>
        </w:rPr>
        <w:t>.2.1-2</w:t>
      </w:r>
      <w:r>
        <w:rPr>
          <w:rFonts w:hint="eastAsia" w:ascii="微软雅黑" w:hAnsi="微软雅黑" w:eastAsia="微软雅黑"/>
          <w:sz w:val="24"/>
          <w:szCs w:val="24"/>
        </w:rPr>
        <w:t>】所示：</w:t>
      </w:r>
    </w:p>
    <w:p w14:paraId="295B7936">
      <w:pPr>
        <w:spacing w:line="360" w:lineRule="auto"/>
        <w:rPr>
          <w:rFonts w:ascii="微软雅黑" w:hAnsi="微软雅黑" w:eastAsia="微软雅黑"/>
          <w:sz w:val="24"/>
          <w:szCs w:val="24"/>
        </w:rPr>
      </w:pPr>
      <w:r>
        <w:drawing>
          <wp:inline distT="0" distB="0" distL="0" distR="0">
            <wp:extent cx="5274310" cy="257937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0"/>
                    <a:stretch>
                      <a:fillRect/>
                    </a:stretch>
                  </pic:blipFill>
                  <pic:spPr>
                    <a:xfrm>
                      <a:off x="0" y="0"/>
                      <a:ext cx="5274310" cy="2579370"/>
                    </a:xfrm>
                    <a:prstGeom prst="rect">
                      <a:avLst/>
                    </a:prstGeom>
                  </pic:spPr>
                </pic:pic>
              </a:graphicData>
            </a:graphic>
          </wp:inline>
        </w:drawing>
      </w:r>
    </w:p>
    <w:p w14:paraId="17F9A775">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2.1</w:t>
      </w:r>
      <w:r>
        <w:rPr>
          <w:rFonts w:hint="eastAsia" w:ascii="微软雅黑" w:hAnsi="微软雅黑" w:eastAsia="微软雅黑"/>
          <w:szCs w:val="21"/>
        </w:rPr>
        <w:t>-1材料分类</w:t>
      </w:r>
    </w:p>
    <w:p w14:paraId="4A09020A">
      <w:pPr>
        <w:rPr>
          <w:rFonts w:ascii="微软雅黑" w:hAnsi="微软雅黑" w:eastAsia="微软雅黑"/>
          <w:szCs w:val="21"/>
        </w:rPr>
      </w:pPr>
      <w:r>
        <w:drawing>
          <wp:inline distT="0" distB="0" distL="0" distR="0">
            <wp:extent cx="5274310" cy="2546985"/>
            <wp:effectExtent l="0" t="0" r="2540" b="57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1"/>
                    <a:stretch>
                      <a:fillRect/>
                    </a:stretch>
                  </pic:blipFill>
                  <pic:spPr>
                    <a:xfrm>
                      <a:off x="0" y="0"/>
                      <a:ext cx="5274310" cy="2546985"/>
                    </a:xfrm>
                    <a:prstGeom prst="rect">
                      <a:avLst/>
                    </a:prstGeom>
                  </pic:spPr>
                </pic:pic>
              </a:graphicData>
            </a:graphic>
          </wp:inline>
        </w:drawing>
      </w:r>
    </w:p>
    <w:p w14:paraId="0C1D65D9">
      <w:pPr>
        <w:rPr>
          <w:rFonts w:ascii="微软雅黑" w:hAnsi="微软雅黑" w:eastAsia="微软雅黑"/>
          <w:szCs w:val="21"/>
        </w:rPr>
      </w:pPr>
    </w:p>
    <w:p w14:paraId="1C53CA13">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2.1</w:t>
      </w: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材料分类添加</w:t>
      </w:r>
    </w:p>
    <w:p w14:paraId="70CA6625">
      <w:pPr>
        <w:pStyle w:val="4"/>
        <w:rPr>
          <w:rFonts w:ascii="微软雅黑" w:hAnsi="微软雅黑" w:eastAsia="微软雅黑"/>
        </w:rPr>
      </w:pPr>
      <w:bookmarkStart w:id="22" w:name="_Toc135120762"/>
      <w:r>
        <w:rPr>
          <w:rFonts w:hint="eastAsia" w:ascii="微软雅黑" w:hAnsi="微软雅黑" w:eastAsia="微软雅黑"/>
        </w:rPr>
        <w:t>厂商价汇总列表</w:t>
      </w:r>
      <w:bookmarkEnd w:id="22"/>
    </w:p>
    <w:p w14:paraId="2B065842">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2C45DEBB">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厂商汇总列表主要针对于厂商价进行查看。</w:t>
      </w:r>
    </w:p>
    <w:p w14:paraId="2AC3B8B4">
      <w:pPr>
        <w:spacing w:line="360" w:lineRule="auto"/>
        <w:rPr>
          <w:rFonts w:ascii="微软雅黑" w:hAnsi="微软雅黑" w:eastAsia="微软雅黑"/>
          <w:sz w:val="24"/>
          <w:szCs w:val="24"/>
        </w:rPr>
      </w:pPr>
      <w:r>
        <w:rPr>
          <w:rFonts w:hint="eastAsia" w:ascii="微软雅黑" w:hAnsi="微软雅黑" w:eastAsia="微软雅黑"/>
          <w:sz w:val="24"/>
          <w:szCs w:val="24"/>
        </w:rPr>
        <w:t>【操作说明】</w:t>
      </w:r>
    </w:p>
    <w:p w14:paraId="0EA66F8D">
      <w:pPr>
        <w:spacing w:line="360" w:lineRule="auto"/>
        <w:rPr>
          <w:rFonts w:ascii="微软雅黑" w:hAnsi="微软雅黑" w:eastAsia="微软雅黑"/>
          <w:sz w:val="24"/>
          <w:szCs w:val="24"/>
        </w:rPr>
      </w:pPr>
      <w:r>
        <w:rPr>
          <w:rFonts w:hint="eastAsia" w:ascii="微软雅黑" w:hAnsi="微软雅黑" w:eastAsia="微软雅黑"/>
          <w:sz w:val="24"/>
          <w:szCs w:val="24"/>
        </w:rPr>
        <w:tab/>
      </w:r>
      <w:r>
        <w:rPr>
          <w:rFonts w:hint="eastAsia" w:ascii="微软雅黑" w:hAnsi="微软雅黑" w:eastAsia="微软雅黑"/>
          <w:sz w:val="24"/>
          <w:szCs w:val="24"/>
        </w:rPr>
        <w:t>根据页面展示数据进行查看。列表中数据均来自于厂商填报数据。</w:t>
      </w:r>
    </w:p>
    <w:p w14:paraId="19386589">
      <w:pPr>
        <w:spacing w:line="360" w:lineRule="auto"/>
        <w:rPr>
          <w:rFonts w:ascii="微软雅黑" w:hAnsi="微软雅黑" w:eastAsia="微软雅黑"/>
          <w:sz w:val="24"/>
          <w:szCs w:val="24"/>
        </w:rPr>
      </w:pPr>
      <w:r>
        <w:drawing>
          <wp:inline distT="0" distB="0" distL="0" distR="0">
            <wp:extent cx="5274310" cy="2531110"/>
            <wp:effectExtent l="0" t="0" r="2540"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2"/>
                    <a:stretch>
                      <a:fillRect/>
                    </a:stretch>
                  </pic:blipFill>
                  <pic:spPr>
                    <a:xfrm>
                      <a:off x="0" y="0"/>
                      <a:ext cx="5274310" cy="2531110"/>
                    </a:xfrm>
                    <a:prstGeom prst="rect">
                      <a:avLst/>
                    </a:prstGeom>
                  </pic:spPr>
                </pic:pic>
              </a:graphicData>
            </a:graphic>
          </wp:inline>
        </w:drawing>
      </w:r>
    </w:p>
    <w:p w14:paraId="36CA03C6">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2.2</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厂商价汇总-列表</w:t>
      </w:r>
    </w:p>
    <w:p w14:paraId="0315F40F">
      <w:pPr>
        <w:pStyle w:val="4"/>
        <w:rPr>
          <w:rFonts w:ascii="微软雅黑" w:hAnsi="微软雅黑" w:eastAsia="微软雅黑"/>
        </w:rPr>
      </w:pPr>
      <w:bookmarkStart w:id="23" w:name="_Toc135120763"/>
      <w:r>
        <w:rPr>
          <w:rFonts w:hint="eastAsia" w:ascii="微软雅黑" w:hAnsi="微软雅黑" w:eastAsia="微软雅黑"/>
        </w:rPr>
        <w:t>导出EXCLE</w:t>
      </w:r>
      <w:bookmarkEnd w:id="23"/>
    </w:p>
    <w:p w14:paraId="799AF4FA">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6A433ECD">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针对于当前页面进行导出。</w:t>
      </w:r>
    </w:p>
    <w:p w14:paraId="318627A5">
      <w:pPr>
        <w:spacing w:line="360" w:lineRule="auto"/>
        <w:rPr>
          <w:rFonts w:ascii="微软雅黑" w:hAnsi="微软雅黑" w:eastAsia="微软雅黑"/>
          <w:sz w:val="24"/>
          <w:szCs w:val="24"/>
        </w:rPr>
      </w:pPr>
      <w:r>
        <w:rPr>
          <w:rFonts w:hint="eastAsia" w:ascii="微软雅黑" w:hAnsi="微软雅黑" w:eastAsia="微软雅黑"/>
          <w:sz w:val="24"/>
          <w:szCs w:val="24"/>
        </w:rPr>
        <w:t>【操作说明】</w:t>
      </w:r>
    </w:p>
    <w:p w14:paraId="475615D1">
      <w:pPr>
        <w:spacing w:line="360" w:lineRule="auto"/>
        <w:rPr>
          <w:rFonts w:ascii="微软雅黑" w:hAnsi="微软雅黑" w:eastAsia="微软雅黑"/>
          <w:sz w:val="24"/>
          <w:szCs w:val="24"/>
        </w:rPr>
      </w:pPr>
      <w:r>
        <w:rPr>
          <w:rFonts w:hint="eastAsia" w:ascii="微软雅黑" w:hAnsi="微软雅黑" w:eastAsia="微软雅黑"/>
          <w:sz w:val="24"/>
          <w:szCs w:val="24"/>
        </w:rPr>
        <w:tab/>
      </w:r>
      <w:r>
        <w:rPr>
          <w:rFonts w:hint="eastAsia" w:ascii="微软雅黑" w:hAnsi="微软雅黑" w:eastAsia="微软雅黑"/>
          <w:sz w:val="24"/>
          <w:szCs w:val="24"/>
        </w:rPr>
        <w:t>通过导出EXCEL按钮可将当前数据进行导出操作。如【图4</w:t>
      </w:r>
      <w:r>
        <w:rPr>
          <w:rFonts w:ascii="微软雅黑" w:hAnsi="微软雅黑" w:eastAsia="微软雅黑"/>
          <w:sz w:val="24"/>
          <w:szCs w:val="24"/>
        </w:rPr>
        <w:t>.2.3-1</w:t>
      </w:r>
      <w:r>
        <w:rPr>
          <w:rFonts w:hint="eastAsia" w:ascii="微软雅黑" w:hAnsi="微软雅黑" w:eastAsia="微软雅黑"/>
          <w:sz w:val="24"/>
          <w:szCs w:val="24"/>
        </w:rPr>
        <w:t>】所示：</w:t>
      </w:r>
    </w:p>
    <w:p w14:paraId="1124E00B">
      <w:pPr>
        <w:spacing w:line="360" w:lineRule="auto"/>
        <w:rPr>
          <w:rFonts w:ascii="微软雅黑" w:hAnsi="微软雅黑" w:eastAsia="微软雅黑"/>
          <w:sz w:val="24"/>
          <w:szCs w:val="24"/>
        </w:rPr>
      </w:pPr>
      <w:r>
        <w:drawing>
          <wp:inline distT="0" distB="0" distL="0" distR="0">
            <wp:extent cx="5274310" cy="2527300"/>
            <wp:effectExtent l="0" t="0" r="254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3"/>
                    <a:stretch>
                      <a:fillRect/>
                    </a:stretch>
                  </pic:blipFill>
                  <pic:spPr>
                    <a:xfrm>
                      <a:off x="0" y="0"/>
                      <a:ext cx="5274310" cy="2527300"/>
                    </a:xfrm>
                    <a:prstGeom prst="rect">
                      <a:avLst/>
                    </a:prstGeom>
                  </pic:spPr>
                </pic:pic>
              </a:graphicData>
            </a:graphic>
          </wp:inline>
        </w:drawing>
      </w:r>
    </w:p>
    <w:p w14:paraId="5F0A02F6">
      <w:pPr>
        <w:pStyle w:val="4"/>
        <w:rPr>
          <w:rFonts w:ascii="微软雅黑" w:hAnsi="微软雅黑" w:eastAsia="微软雅黑"/>
        </w:rPr>
      </w:pPr>
      <w:bookmarkStart w:id="24" w:name="_Toc135120764"/>
      <w:r>
        <w:rPr>
          <w:rFonts w:hint="eastAsia" w:ascii="微软雅黑" w:hAnsi="微软雅黑" w:eastAsia="微软雅黑"/>
        </w:rPr>
        <w:t>厂商价筛选查询</w:t>
      </w:r>
      <w:bookmarkEnd w:id="24"/>
    </w:p>
    <w:p w14:paraId="32B72493">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7656D3A3">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针对于厂商价汇总数据进行筛选查询。</w:t>
      </w:r>
    </w:p>
    <w:p w14:paraId="3C2EF661">
      <w:pPr>
        <w:spacing w:line="360" w:lineRule="auto"/>
        <w:rPr>
          <w:rFonts w:ascii="微软雅黑" w:hAnsi="微软雅黑" w:eastAsia="微软雅黑"/>
          <w:sz w:val="24"/>
          <w:szCs w:val="24"/>
        </w:rPr>
      </w:pPr>
      <w:r>
        <w:rPr>
          <w:rFonts w:hint="eastAsia" w:ascii="微软雅黑" w:hAnsi="微软雅黑" w:eastAsia="微软雅黑"/>
          <w:sz w:val="24"/>
          <w:szCs w:val="24"/>
        </w:rPr>
        <w:t>【操作说明】</w:t>
      </w:r>
    </w:p>
    <w:p w14:paraId="1E86A543">
      <w:pPr>
        <w:rPr>
          <w:rFonts w:ascii="微软雅黑" w:hAnsi="微软雅黑" w:eastAsia="微软雅黑"/>
          <w:sz w:val="24"/>
          <w:szCs w:val="24"/>
        </w:rPr>
      </w:pPr>
      <w:r>
        <w:rPr>
          <w:rFonts w:hint="eastAsia" w:ascii="微软雅黑" w:hAnsi="微软雅黑" w:eastAsia="微软雅黑"/>
          <w:sz w:val="24"/>
          <w:szCs w:val="24"/>
        </w:rPr>
        <w:tab/>
      </w:r>
      <w:r>
        <w:rPr>
          <w:rFonts w:hint="eastAsia" w:ascii="微软雅黑" w:hAnsi="微软雅黑" w:eastAsia="微软雅黑"/>
          <w:sz w:val="24"/>
          <w:szCs w:val="24"/>
        </w:rPr>
        <w:t>通过查询条件（筛选条件：名称、规格型号、厂商名称、报价时间、地区）进行目标内容筛选查询。如【图4</w:t>
      </w:r>
      <w:r>
        <w:rPr>
          <w:rFonts w:ascii="微软雅黑" w:hAnsi="微软雅黑" w:eastAsia="微软雅黑"/>
          <w:sz w:val="24"/>
          <w:szCs w:val="24"/>
        </w:rPr>
        <w:t>.2.4-1</w:t>
      </w:r>
      <w:r>
        <w:rPr>
          <w:rFonts w:hint="eastAsia" w:ascii="微软雅黑" w:hAnsi="微软雅黑" w:eastAsia="微软雅黑"/>
          <w:sz w:val="24"/>
          <w:szCs w:val="24"/>
        </w:rPr>
        <w:t>】所示：</w:t>
      </w:r>
    </w:p>
    <w:p w14:paraId="4DF78FAF">
      <w:pPr>
        <w:rPr>
          <w:rFonts w:ascii="微软雅黑" w:hAnsi="微软雅黑" w:eastAsia="微软雅黑"/>
          <w:sz w:val="24"/>
          <w:szCs w:val="24"/>
        </w:rPr>
      </w:pPr>
      <w:r>
        <w:drawing>
          <wp:inline distT="0" distB="0" distL="0" distR="0">
            <wp:extent cx="5274310" cy="257175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4"/>
                    <a:stretch>
                      <a:fillRect/>
                    </a:stretch>
                  </pic:blipFill>
                  <pic:spPr>
                    <a:xfrm>
                      <a:off x="0" y="0"/>
                      <a:ext cx="5274310" cy="2571750"/>
                    </a:xfrm>
                    <a:prstGeom prst="rect">
                      <a:avLst/>
                    </a:prstGeom>
                  </pic:spPr>
                </pic:pic>
              </a:graphicData>
            </a:graphic>
          </wp:inline>
        </w:drawing>
      </w:r>
    </w:p>
    <w:p w14:paraId="648B38B5">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2.4-1</w:t>
      </w:r>
      <w:r>
        <w:rPr>
          <w:rFonts w:hint="eastAsia" w:ascii="微软雅黑" w:hAnsi="微软雅黑" w:eastAsia="微软雅黑"/>
          <w:szCs w:val="21"/>
        </w:rPr>
        <w:t>厂商价汇总-筛选查询</w:t>
      </w:r>
    </w:p>
    <w:p w14:paraId="5A482B0A">
      <w:pPr>
        <w:rPr>
          <w:rFonts w:ascii="微软雅黑" w:hAnsi="微软雅黑" w:eastAsia="微软雅黑"/>
          <w:sz w:val="24"/>
          <w:szCs w:val="24"/>
        </w:rPr>
      </w:pPr>
    </w:p>
    <w:p w14:paraId="2569C580">
      <w:pPr>
        <w:pStyle w:val="3"/>
        <w:tabs>
          <w:tab w:val="clear" w:pos="432"/>
        </w:tabs>
        <w:jc w:val="left"/>
        <w:rPr>
          <w:rFonts w:ascii="微软雅黑" w:hAnsi="微软雅黑" w:eastAsia="微软雅黑"/>
        </w:rPr>
      </w:pPr>
      <w:bookmarkStart w:id="25" w:name="_Toc135120765"/>
      <w:r>
        <w:rPr>
          <w:rFonts w:hint="eastAsia" w:ascii="微软雅黑" w:hAnsi="微软雅黑" w:eastAsia="微软雅黑"/>
        </w:rPr>
        <w:t>厂商材料库</w:t>
      </w:r>
      <w:bookmarkEnd w:id="25"/>
    </w:p>
    <w:p w14:paraId="50AC8D84">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188FDE5D">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厂商材料库主要用于统计各个厂商发布的材料信息以及各材料对应的更新次数。</w:t>
      </w:r>
    </w:p>
    <w:p w14:paraId="3AC34246">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各个厂商的建材报价数据审核通过后，则将已更新的材料数据根据【名称+规格+型号</w:t>
      </w:r>
      <w:r>
        <w:rPr>
          <w:rFonts w:ascii="微软雅黑" w:hAnsi="微软雅黑" w:eastAsia="微软雅黑"/>
          <w:sz w:val="24"/>
          <w:szCs w:val="24"/>
        </w:rPr>
        <w:t>+</w:t>
      </w:r>
      <w:r>
        <w:rPr>
          <w:rFonts w:hint="eastAsia" w:ascii="微软雅黑" w:hAnsi="微软雅黑" w:eastAsia="微软雅黑"/>
          <w:sz w:val="24"/>
          <w:szCs w:val="24"/>
        </w:rPr>
        <w:t>单位+品牌+地区】进行匹配，若厂商材料库无该数据，则直接进行更新，若厂商材料库存在对应的匹配数据，则对应材料的更新次数加一显示。</w:t>
      </w:r>
    </w:p>
    <w:p w14:paraId="21F0A1D5">
      <w:pPr>
        <w:spacing w:line="360" w:lineRule="auto"/>
        <w:rPr>
          <w:rFonts w:ascii="微软雅黑" w:hAnsi="微软雅黑" w:eastAsia="微软雅黑"/>
          <w:sz w:val="24"/>
          <w:szCs w:val="24"/>
        </w:rPr>
      </w:pPr>
      <w:r>
        <w:rPr>
          <w:rFonts w:hint="eastAsia" w:ascii="微软雅黑" w:hAnsi="微软雅黑" w:eastAsia="微软雅黑"/>
          <w:sz w:val="24"/>
          <w:szCs w:val="24"/>
        </w:rPr>
        <w:tab/>
      </w:r>
      <w:r>
        <w:rPr>
          <w:rFonts w:hint="eastAsia" w:ascii="微软雅黑" w:hAnsi="微软雅黑" w:eastAsia="微软雅黑"/>
          <w:sz w:val="24"/>
          <w:szCs w:val="24"/>
        </w:rPr>
        <w:t>在本页面中管理人员可以查看各个企业的发布的材料信息以及更新次数。可以设置材料的刊登周期等操作。如图【</w:t>
      </w:r>
      <w:r>
        <w:rPr>
          <w:rFonts w:hint="eastAsia" w:ascii="微软雅黑" w:hAnsi="微软雅黑" w:eastAsia="微软雅黑"/>
          <w:szCs w:val="21"/>
        </w:rPr>
        <w:t>4.</w:t>
      </w:r>
      <w:r>
        <w:rPr>
          <w:rFonts w:ascii="微软雅黑" w:hAnsi="微软雅黑" w:eastAsia="微软雅黑"/>
          <w:szCs w:val="21"/>
        </w:rPr>
        <w:t>3</w:t>
      </w:r>
      <w:r>
        <w:rPr>
          <w:rFonts w:hint="eastAsia" w:ascii="微软雅黑" w:hAnsi="微软雅黑" w:eastAsia="微软雅黑"/>
          <w:szCs w:val="21"/>
        </w:rPr>
        <w:t>-1</w:t>
      </w:r>
      <w:r>
        <w:rPr>
          <w:rFonts w:hint="eastAsia" w:ascii="微软雅黑" w:hAnsi="微软雅黑" w:eastAsia="微软雅黑"/>
          <w:sz w:val="24"/>
          <w:szCs w:val="24"/>
        </w:rPr>
        <w:t>】所示：</w:t>
      </w:r>
    </w:p>
    <w:p w14:paraId="4561E8F1">
      <w:pPr>
        <w:spacing w:line="360" w:lineRule="auto"/>
        <w:rPr>
          <w:rFonts w:ascii="微软雅黑" w:hAnsi="微软雅黑" w:eastAsia="微软雅黑"/>
          <w:sz w:val="24"/>
          <w:szCs w:val="24"/>
        </w:rPr>
      </w:pPr>
      <w:r>
        <w:drawing>
          <wp:inline distT="0" distB="0" distL="0" distR="0">
            <wp:extent cx="5274310" cy="2468245"/>
            <wp:effectExtent l="0" t="0" r="2540" b="825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5"/>
                    <a:stretch>
                      <a:fillRect/>
                    </a:stretch>
                  </pic:blipFill>
                  <pic:spPr>
                    <a:xfrm>
                      <a:off x="0" y="0"/>
                      <a:ext cx="5274310" cy="2468245"/>
                    </a:xfrm>
                    <a:prstGeom prst="rect">
                      <a:avLst/>
                    </a:prstGeom>
                  </pic:spPr>
                </pic:pic>
              </a:graphicData>
            </a:graphic>
          </wp:inline>
        </w:drawing>
      </w:r>
    </w:p>
    <w:p w14:paraId="0871573C">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w:t>
      </w:r>
      <w:r>
        <w:rPr>
          <w:rFonts w:hint="eastAsia" w:ascii="微软雅黑" w:hAnsi="微软雅黑" w:eastAsia="微软雅黑"/>
          <w:szCs w:val="21"/>
        </w:rPr>
        <w:t>-1厂商材料库</w:t>
      </w:r>
    </w:p>
    <w:p w14:paraId="4B1F29FC">
      <w:pPr>
        <w:pStyle w:val="4"/>
        <w:rPr>
          <w:rFonts w:ascii="微软雅黑" w:hAnsi="微软雅黑" w:eastAsia="微软雅黑"/>
        </w:rPr>
      </w:pPr>
      <w:bookmarkStart w:id="26" w:name="_Toc135120766"/>
      <w:r>
        <w:rPr>
          <w:rFonts w:hint="eastAsia" w:ascii="微软雅黑" w:hAnsi="微软雅黑" w:eastAsia="微软雅黑"/>
        </w:rPr>
        <w:t>厂商材料库分类</w:t>
      </w:r>
      <w:bookmarkEnd w:id="26"/>
    </w:p>
    <w:p w14:paraId="24E91A38">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50AA3EBD">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厂商材料库材料分类设置主要用于管理人员可方便定位到某一类材料。</w:t>
      </w:r>
    </w:p>
    <w:p w14:paraId="69DF930B">
      <w:pPr>
        <w:spacing w:line="360" w:lineRule="auto"/>
        <w:rPr>
          <w:rFonts w:ascii="微软雅黑" w:hAnsi="微软雅黑" w:eastAsia="微软雅黑"/>
          <w:sz w:val="24"/>
          <w:szCs w:val="24"/>
        </w:rPr>
      </w:pPr>
      <w:r>
        <w:rPr>
          <w:rFonts w:hint="eastAsia" w:ascii="微软雅黑" w:hAnsi="微软雅黑" w:eastAsia="微软雅黑"/>
          <w:sz w:val="24"/>
          <w:szCs w:val="24"/>
        </w:rPr>
        <w:t>【操作说明】</w:t>
      </w:r>
    </w:p>
    <w:p w14:paraId="5F6ACA45">
      <w:pPr>
        <w:spacing w:line="360" w:lineRule="auto"/>
        <w:rPr>
          <w:rFonts w:ascii="微软雅黑" w:hAnsi="微软雅黑" w:eastAsia="微软雅黑"/>
          <w:sz w:val="24"/>
          <w:szCs w:val="24"/>
        </w:rPr>
      </w:pPr>
      <w:r>
        <w:rPr>
          <w:rFonts w:hint="eastAsia" w:ascii="微软雅黑" w:hAnsi="微软雅黑" w:eastAsia="微软雅黑"/>
          <w:sz w:val="24"/>
          <w:szCs w:val="24"/>
        </w:rPr>
        <w:tab/>
      </w:r>
      <w:r>
        <w:rPr>
          <w:rFonts w:hint="eastAsia" w:ascii="微软雅黑" w:hAnsi="微软雅黑" w:eastAsia="微软雅黑"/>
          <w:sz w:val="24"/>
          <w:szCs w:val="24"/>
        </w:rPr>
        <w:t>选中材料分类树中某节点后，右侧厂商材料列表数据则自动其换成该类别材料。如【图4</w:t>
      </w:r>
      <w:r>
        <w:rPr>
          <w:rFonts w:ascii="微软雅黑" w:hAnsi="微软雅黑" w:eastAsia="微软雅黑"/>
          <w:sz w:val="24"/>
          <w:szCs w:val="24"/>
        </w:rPr>
        <w:t>.3.1-1</w:t>
      </w:r>
      <w:r>
        <w:rPr>
          <w:rFonts w:hint="eastAsia" w:ascii="微软雅黑" w:hAnsi="微软雅黑" w:eastAsia="微软雅黑"/>
          <w:sz w:val="24"/>
          <w:szCs w:val="24"/>
        </w:rPr>
        <w:t>】所示：</w:t>
      </w:r>
    </w:p>
    <w:p w14:paraId="6513D427">
      <w:pPr>
        <w:spacing w:line="360" w:lineRule="auto"/>
        <w:rPr>
          <w:rFonts w:ascii="微软雅黑" w:hAnsi="微软雅黑" w:eastAsia="微软雅黑"/>
          <w:sz w:val="24"/>
          <w:szCs w:val="24"/>
        </w:rPr>
      </w:pPr>
      <w:r>
        <w:drawing>
          <wp:inline distT="0" distB="0" distL="0" distR="0">
            <wp:extent cx="5274310" cy="254063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6"/>
                    <a:stretch>
                      <a:fillRect/>
                    </a:stretch>
                  </pic:blipFill>
                  <pic:spPr>
                    <a:xfrm>
                      <a:off x="0" y="0"/>
                      <a:ext cx="5274310" cy="2540635"/>
                    </a:xfrm>
                    <a:prstGeom prst="rect">
                      <a:avLst/>
                    </a:prstGeom>
                  </pic:spPr>
                </pic:pic>
              </a:graphicData>
            </a:graphic>
          </wp:inline>
        </w:drawing>
      </w:r>
    </w:p>
    <w:p w14:paraId="02D1B531">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3.1-1</w:t>
      </w:r>
      <w:r>
        <w:rPr>
          <w:rFonts w:hint="eastAsia" w:ascii="微软雅黑" w:hAnsi="微软雅黑" w:eastAsia="微软雅黑"/>
          <w:szCs w:val="21"/>
        </w:rPr>
        <w:t>厂商材料库-材料分类</w:t>
      </w:r>
    </w:p>
    <w:p w14:paraId="3D1DDC1D"/>
    <w:p w14:paraId="55620FE2">
      <w:pPr>
        <w:pStyle w:val="4"/>
        <w:rPr>
          <w:rFonts w:ascii="微软雅黑" w:hAnsi="微软雅黑" w:eastAsia="微软雅黑"/>
        </w:rPr>
      </w:pPr>
      <w:bookmarkStart w:id="27" w:name="_Toc135120767"/>
      <w:r>
        <w:rPr>
          <w:rFonts w:hint="eastAsia" w:ascii="微软雅黑" w:hAnsi="微软雅黑" w:eastAsia="微软雅黑"/>
        </w:rPr>
        <w:t>厂商材料列表</w:t>
      </w:r>
      <w:bookmarkEnd w:id="27"/>
    </w:p>
    <w:p w14:paraId="44AA911A">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538225E8">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厂商材料列表主要针对于厂商报送的材料进行统一管理。</w:t>
      </w:r>
    </w:p>
    <w:p w14:paraId="6E6734FD">
      <w:pPr>
        <w:spacing w:line="360" w:lineRule="auto"/>
        <w:rPr>
          <w:rFonts w:ascii="微软雅黑" w:hAnsi="微软雅黑" w:eastAsia="微软雅黑"/>
          <w:sz w:val="24"/>
          <w:szCs w:val="24"/>
        </w:rPr>
      </w:pPr>
      <w:r>
        <w:rPr>
          <w:rFonts w:hint="eastAsia" w:ascii="微软雅黑" w:hAnsi="微软雅黑" w:eastAsia="微软雅黑"/>
          <w:sz w:val="24"/>
          <w:szCs w:val="24"/>
        </w:rPr>
        <w:t>【操作说明】</w:t>
      </w:r>
    </w:p>
    <w:p w14:paraId="6D23621E">
      <w:pPr>
        <w:spacing w:line="360" w:lineRule="auto"/>
        <w:rPr>
          <w:rFonts w:ascii="微软雅黑" w:hAnsi="微软雅黑" w:eastAsia="微软雅黑"/>
          <w:sz w:val="24"/>
          <w:szCs w:val="24"/>
        </w:rPr>
      </w:pPr>
      <w:r>
        <w:rPr>
          <w:rFonts w:hint="eastAsia" w:ascii="微软雅黑" w:hAnsi="微软雅黑" w:eastAsia="微软雅黑"/>
          <w:sz w:val="24"/>
          <w:szCs w:val="24"/>
        </w:rPr>
        <w:tab/>
      </w:r>
      <w:r>
        <w:rPr>
          <w:rFonts w:hint="eastAsia" w:ascii="微软雅黑" w:hAnsi="微软雅黑" w:eastAsia="微软雅黑"/>
          <w:sz w:val="24"/>
          <w:szCs w:val="24"/>
        </w:rPr>
        <w:t>根据页面展示数据进行查看。可通过材料更新状态以及材料更新次数确认该材料更新是否正常、是否位优质材料。</w:t>
      </w:r>
    </w:p>
    <w:p w14:paraId="44514F9E">
      <w:pPr>
        <w:spacing w:line="360" w:lineRule="auto"/>
        <w:rPr>
          <w:rFonts w:ascii="微软雅黑" w:hAnsi="微软雅黑" w:eastAsia="微软雅黑"/>
          <w:sz w:val="24"/>
          <w:szCs w:val="24"/>
        </w:rPr>
      </w:pPr>
      <w:r>
        <w:drawing>
          <wp:inline distT="0" distB="0" distL="0" distR="0">
            <wp:extent cx="5274310" cy="2550795"/>
            <wp:effectExtent l="0" t="0" r="2540"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7"/>
                    <a:stretch>
                      <a:fillRect/>
                    </a:stretch>
                  </pic:blipFill>
                  <pic:spPr>
                    <a:xfrm>
                      <a:off x="0" y="0"/>
                      <a:ext cx="5274310" cy="2550795"/>
                    </a:xfrm>
                    <a:prstGeom prst="rect">
                      <a:avLst/>
                    </a:prstGeom>
                  </pic:spPr>
                </pic:pic>
              </a:graphicData>
            </a:graphic>
          </wp:inline>
        </w:drawing>
      </w:r>
    </w:p>
    <w:p w14:paraId="09476302">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3.2</w:t>
      </w: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厂商价材料库-列表</w:t>
      </w:r>
    </w:p>
    <w:p w14:paraId="5044C7DA">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列表内容：序号、名称、规格型号、单位、品牌、更新次数、材料状态、厂商名称、更新时间、操作列。</w:t>
      </w:r>
    </w:p>
    <w:p w14:paraId="2E9C62E3">
      <w:pPr>
        <w:pStyle w:val="30"/>
        <w:numPr>
          <w:ilvl w:val="0"/>
          <w:numId w:val="8"/>
        </w:numPr>
        <w:spacing w:line="360" w:lineRule="auto"/>
        <w:ind w:firstLineChars="0"/>
        <w:rPr>
          <w:rFonts w:ascii="微软雅黑" w:hAnsi="微软雅黑" w:eastAsia="微软雅黑"/>
          <w:sz w:val="24"/>
          <w:szCs w:val="24"/>
        </w:rPr>
      </w:pPr>
      <w:r>
        <w:rPr>
          <w:rFonts w:hint="eastAsia" w:ascii="微软雅黑" w:hAnsi="微软雅黑" w:eastAsia="微软雅黑"/>
          <w:sz w:val="24"/>
          <w:szCs w:val="24"/>
        </w:rPr>
        <w:t>名称：来源于厂商建材报价相应内容；</w:t>
      </w:r>
    </w:p>
    <w:p w14:paraId="5E61712A">
      <w:pPr>
        <w:pStyle w:val="30"/>
        <w:numPr>
          <w:ilvl w:val="0"/>
          <w:numId w:val="8"/>
        </w:numPr>
        <w:spacing w:line="360" w:lineRule="auto"/>
        <w:ind w:firstLineChars="0"/>
        <w:rPr>
          <w:rFonts w:ascii="微软雅黑" w:hAnsi="微软雅黑" w:eastAsia="微软雅黑"/>
          <w:sz w:val="24"/>
          <w:szCs w:val="24"/>
        </w:rPr>
      </w:pPr>
      <w:r>
        <w:rPr>
          <w:rFonts w:hint="eastAsia" w:ascii="微软雅黑" w:hAnsi="微软雅黑" w:eastAsia="微软雅黑"/>
          <w:sz w:val="24"/>
          <w:szCs w:val="24"/>
        </w:rPr>
        <w:t>规格型号：来源于厂商建材报价相应内容；</w:t>
      </w:r>
    </w:p>
    <w:p w14:paraId="055670B4">
      <w:pPr>
        <w:pStyle w:val="30"/>
        <w:numPr>
          <w:ilvl w:val="0"/>
          <w:numId w:val="8"/>
        </w:numPr>
        <w:ind w:firstLineChars="0"/>
        <w:rPr>
          <w:rFonts w:ascii="微软雅黑" w:hAnsi="微软雅黑" w:eastAsia="微软雅黑"/>
          <w:sz w:val="24"/>
          <w:szCs w:val="24"/>
        </w:rPr>
      </w:pPr>
      <w:r>
        <w:rPr>
          <w:rFonts w:hint="eastAsia" w:ascii="微软雅黑" w:hAnsi="微软雅黑" w:eastAsia="微软雅黑"/>
          <w:sz w:val="24"/>
          <w:szCs w:val="24"/>
        </w:rPr>
        <w:t>单位：来源于厂商建材报价相应内容；</w:t>
      </w:r>
    </w:p>
    <w:p w14:paraId="4F734F36">
      <w:pPr>
        <w:pStyle w:val="30"/>
        <w:numPr>
          <w:ilvl w:val="0"/>
          <w:numId w:val="8"/>
        </w:numPr>
        <w:ind w:firstLineChars="0"/>
        <w:rPr>
          <w:rFonts w:ascii="微软雅黑" w:hAnsi="微软雅黑" w:eastAsia="微软雅黑"/>
          <w:sz w:val="24"/>
          <w:szCs w:val="24"/>
        </w:rPr>
      </w:pPr>
      <w:r>
        <w:rPr>
          <w:rFonts w:hint="eastAsia" w:ascii="微软雅黑" w:hAnsi="微软雅黑" w:eastAsia="微软雅黑"/>
          <w:sz w:val="24"/>
          <w:szCs w:val="24"/>
        </w:rPr>
        <w:t>品牌：来源于厂商建材报价相应内容；</w:t>
      </w:r>
    </w:p>
    <w:p w14:paraId="5D5568D5">
      <w:pPr>
        <w:pStyle w:val="30"/>
        <w:numPr>
          <w:ilvl w:val="0"/>
          <w:numId w:val="8"/>
        </w:numPr>
        <w:spacing w:line="360" w:lineRule="auto"/>
        <w:ind w:firstLineChars="0"/>
        <w:rPr>
          <w:rFonts w:ascii="微软雅黑" w:hAnsi="微软雅黑" w:eastAsia="微软雅黑"/>
          <w:sz w:val="24"/>
          <w:szCs w:val="24"/>
        </w:rPr>
      </w:pPr>
      <w:r>
        <w:rPr>
          <w:rFonts w:hint="eastAsia" w:ascii="微软雅黑" w:hAnsi="微软雅黑" w:eastAsia="微软雅黑"/>
          <w:sz w:val="24"/>
          <w:szCs w:val="24"/>
        </w:rPr>
        <w:t>更新次数：展示材料总共更新的次数；</w:t>
      </w:r>
    </w:p>
    <w:p w14:paraId="5B2AF0E5">
      <w:pPr>
        <w:pStyle w:val="30"/>
        <w:numPr>
          <w:ilvl w:val="0"/>
          <w:numId w:val="8"/>
        </w:numPr>
        <w:spacing w:line="360" w:lineRule="auto"/>
        <w:ind w:firstLineChars="0"/>
        <w:rPr>
          <w:rFonts w:ascii="微软雅黑" w:hAnsi="微软雅黑" w:eastAsia="微软雅黑"/>
          <w:sz w:val="24"/>
          <w:szCs w:val="24"/>
        </w:rPr>
      </w:pPr>
      <w:r>
        <w:rPr>
          <w:rFonts w:hint="eastAsia" w:ascii="微软雅黑" w:hAnsi="微软雅黑" w:eastAsia="微软雅黑"/>
          <w:sz w:val="24"/>
          <w:szCs w:val="24"/>
        </w:rPr>
        <w:t>材料状态：展示材料当前状态；</w:t>
      </w:r>
    </w:p>
    <w:p w14:paraId="16E8DDE8">
      <w:pPr>
        <w:pStyle w:val="30"/>
        <w:numPr>
          <w:ilvl w:val="0"/>
          <w:numId w:val="9"/>
        </w:numPr>
        <w:spacing w:line="360" w:lineRule="auto"/>
        <w:ind w:firstLineChars="0"/>
        <w:rPr>
          <w:rFonts w:ascii="微软雅黑" w:hAnsi="微软雅黑" w:eastAsia="微软雅黑"/>
          <w:sz w:val="24"/>
          <w:szCs w:val="24"/>
        </w:rPr>
      </w:pPr>
      <w:r>
        <w:rPr>
          <w:rFonts w:hint="eastAsia" w:ascii="微软雅黑" w:hAnsi="微软雅黑" w:eastAsia="微软雅黑"/>
          <w:sz w:val="24"/>
          <w:szCs w:val="24"/>
        </w:rPr>
        <w:t>正常：即材料在一年之内存在更新数据，且距离一年周期大于3</w:t>
      </w:r>
      <w:r>
        <w:rPr>
          <w:rFonts w:ascii="微软雅黑" w:hAnsi="微软雅黑" w:eastAsia="微软雅黑"/>
          <w:sz w:val="24"/>
          <w:szCs w:val="24"/>
        </w:rPr>
        <w:t>0</w:t>
      </w:r>
      <w:r>
        <w:rPr>
          <w:rFonts w:hint="eastAsia" w:ascii="微软雅黑" w:hAnsi="微软雅黑" w:eastAsia="微软雅黑"/>
          <w:sz w:val="24"/>
          <w:szCs w:val="24"/>
        </w:rPr>
        <w:t>个自然日</w:t>
      </w:r>
    </w:p>
    <w:p w14:paraId="36C06C67">
      <w:pPr>
        <w:pStyle w:val="30"/>
        <w:numPr>
          <w:ilvl w:val="0"/>
          <w:numId w:val="9"/>
        </w:numPr>
        <w:spacing w:line="360" w:lineRule="auto"/>
        <w:ind w:firstLineChars="0"/>
        <w:rPr>
          <w:rFonts w:ascii="微软雅黑" w:hAnsi="微软雅黑" w:eastAsia="微软雅黑"/>
          <w:sz w:val="24"/>
          <w:szCs w:val="24"/>
        </w:rPr>
      </w:pPr>
      <w:r>
        <w:rPr>
          <w:rFonts w:hint="eastAsia" w:ascii="微软雅黑" w:hAnsi="微软雅黑" w:eastAsia="微软雅黑"/>
          <w:sz w:val="24"/>
          <w:szCs w:val="24"/>
        </w:rPr>
        <w:t>即将到期：即材料距一年截止日期小于等于3</w:t>
      </w:r>
      <w:r>
        <w:rPr>
          <w:rFonts w:ascii="微软雅黑" w:hAnsi="微软雅黑" w:eastAsia="微软雅黑"/>
          <w:sz w:val="24"/>
          <w:szCs w:val="24"/>
        </w:rPr>
        <w:t>0</w:t>
      </w:r>
      <w:r>
        <w:rPr>
          <w:rFonts w:hint="eastAsia" w:ascii="微软雅黑" w:hAnsi="微软雅黑" w:eastAsia="微软雅黑"/>
          <w:sz w:val="24"/>
          <w:szCs w:val="24"/>
        </w:rPr>
        <w:t>个自然人大于1个自然日</w:t>
      </w:r>
    </w:p>
    <w:p w14:paraId="791286CA">
      <w:pPr>
        <w:pStyle w:val="30"/>
        <w:numPr>
          <w:ilvl w:val="0"/>
          <w:numId w:val="9"/>
        </w:numPr>
        <w:spacing w:line="360" w:lineRule="auto"/>
        <w:ind w:firstLineChars="0"/>
        <w:rPr>
          <w:rFonts w:ascii="微软雅黑" w:hAnsi="微软雅黑" w:eastAsia="微软雅黑"/>
          <w:sz w:val="24"/>
          <w:szCs w:val="24"/>
        </w:rPr>
      </w:pPr>
      <w:r>
        <w:rPr>
          <w:rFonts w:hint="eastAsia" w:ascii="微软雅黑" w:hAnsi="微软雅黑" w:eastAsia="微软雅黑"/>
          <w:sz w:val="24"/>
          <w:szCs w:val="24"/>
        </w:rPr>
        <w:t>已下架：即材料一年之内未进行更新，且未线下进行情况说明；</w:t>
      </w:r>
    </w:p>
    <w:p w14:paraId="04F4EBD5">
      <w:pPr>
        <w:pStyle w:val="30"/>
        <w:numPr>
          <w:ilvl w:val="0"/>
          <w:numId w:val="8"/>
        </w:numPr>
        <w:ind w:firstLineChars="0"/>
        <w:rPr>
          <w:rFonts w:ascii="微软雅黑" w:hAnsi="微软雅黑" w:eastAsia="微软雅黑"/>
          <w:sz w:val="24"/>
          <w:szCs w:val="24"/>
        </w:rPr>
      </w:pPr>
      <w:r>
        <w:rPr>
          <w:rFonts w:hint="eastAsia" w:ascii="微软雅黑" w:hAnsi="微软雅黑" w:eastAsia="微软雅黑"/>
          <w:sz w:val="24"/>
          <w:szCs w:val="24"/>
        </w:rPr>
        <w:t>厂商名称：来源于厂商建材报价相应内容；</w:t>
      </w:r>
    </w:p>
    <w:p w14:paraId="344B86AC">
      <w:pPr>
        <w:pStyle w:val="30"/>
        <w:numPr>
          <w:ilvl w:val="0"/>
          <w:numId w:val="8"/>
        </w:numPr>
        <w:spacing w:line="360" w:lineRule="auto"/>
        <w:ind w:firstLineChars="0"/>
        <w:rPr>
          <w:rFonts w:ascii="微软雅黑" w:hAnsi="微软雅黑" w:eastAsia="微软雅黑"/>
          <w:sz w:val="24"/>
          <w:szCs w:val="24"/>
        </w:rPr>
      </w:pPr>
      <w:r>
        <w:rPr>
          <w:rFonts w:hint="eastAsia" w:ascii="微软雅黑" w:hAnsi="微软雅黑" w:eastAsia="微软雅黑"/>
          <w:sz w:val="24"/>
          <w:szCs w:val="24"/>
        </w:rPr>
        <w:t>更新时间：展示材料最后一次更新时间；</w:t>
      </w:r>
    </w:p>
    <w:p w14:paraId="740AF029">
      <w:pPr>
        <w:pStyle w:val="30"/>
        <w:numPr>
          <w:ilvl w:val="0"/>
          <w:numId w:val="8"/>
        </w:numPr>
        <w:spacing w:line="360" w:lineRule="auto"/>
        <w:ind w:firstLineChars="0"/>
        <w:rPr>
          <w:rFonts w:ascii="微软雅黑" w:hAnsi="微软雅黑" w:eastAsia="微软雅黑"/>
          <w:sz w:val="24"/>
          <w:szCs w:val="24"/>
        </w:rPr>
      </w:pPr>
      <w:r>
        <w:rPr>
          <w:rFonts w:hint="eastAsia" w:ascii="微软雅黑" w:hAnsi="微软雅黑" w:eastAsia="微软雅黑"/>
          <w:sz w:val="24"/>
          <w:szCs w:val="24"/>
        </w:rPr>
        <w:t>操作列：支持查看材料每年的更新记录</w:t>
      </w:r>
    </w:p>
    <w:p w14:paraId="4D72E390">
      <w:pPr>
        <w:pStyle w:val="4"/>
        <w:rPr>
          <w:rFonts w:ascii="微软雅黑" w:hAnsi="微软雅黑" w:eastAsia="微软雅黑"/>
        </w:rPr>
      </w:pPr>
      <w:bookmarkStart w:id="28" w:name="_Toc135120768"/>
      <w:r>
        <w:rPr>
          <w:rFonts w:hint="eastAsia" w:ascii="微软雅黑" w:hAnsi="微软雅黑" w:eastAsia="微软雅黑"/>
        </w:rPr>
        <w:t>厂商材料库设置刊登周期</w:t>
      </w:r>
      <w:bookmarkEnd w:id="28"/>
    </w:p>
    <w:p w14:paraId="523CEE9F">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4B213520">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可对于已下架的材料且线下已经提交一年内材料无变化说明，则管理员可通过此功能进行材料刊登周期设置后恢复材料刊登状态。</w:t>
      </w:r>
    </w:p>
    <w:p w14:paraId="5A1F06B9">
      <w:pPr>
        <w:spacing w:line="360" w:lineRule="auto"/>
        <w:rPr>
          <w:rFonts w:ascii="微软雅黑" w:hAnsi="微软雅黑" w:eastAsia="微软雅黑"/>
          <w:sz w:val="24"/>
          <w:szCs w:val="24"/>
        </w:rPr>
      </w:pPr>
      <w:r>
        <w:rPr>
          <w:rFonts w:hint="eastAsia" w:ascii="微软雅黑" w:hAnsi="微软雅黑" w:eastAsia="微软雅黑"/>
          <w:sz w:val="24"/>
          <w:szCs w:val="24"/>
        </w:rPr>
        <w:t>【操作说明】</w:t>
      </w:r>
    </w:p>
    <w:p w14:paraId="584B190B">
      <w:pPr>
        <w:spacing w:line="360" w:lineRule="auto"/>
        <w:rPr>
          <w:rFonts w:ascii="微软雅黑" w:hAnsi="微软雅黑" w:eastAsia="微软雅黑"/>
          <w:sz w:val="24"/>
          <w:szCs w:val="24"/>
        </w:rPr>
      </w:pPr>
      <w:r>
        <w:rPr>
          <w:rFonts w:hint="eastAsia" w:ascii="微软雅黑" w:hAnsi="微软雅黑" w:eastAsia="微软雅黑"/>
          <w:sz w:val="24"/>
          <w:szCs w:val="24"/>
        </w:rPr>
        <w:tab/>
      </w:r>
      <w:r>
        <w:rPr>
          <w:rFonts w:hint="eastAsia" w:ascii="微软雅黑" w:hAnsi="微软雅黑" w:eastAsia="微软雅黑"/>
          <w:sz w:val="24"/>
          <w:szCs w:val="24"/>
        </w:rPr>
        <w:t>通过导出设置材料刊登周期</w:t>
      </w:r>
      <w:r>
        <w:drawing>
          <wp:inline distT="0" distB="0" distL="0" distR="0">
            <wp:extent cx="1228090" cy="37084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58"/>
                    <a:stretch>
                      <a:fillRect/>
                    </a:stretch>
                  </pic:blipFill>
                  <pic:spPr>
                    <a:xfrm>
                      <a:off x="0" y="0"/>
                      <a:ext cx="1228571" cy="371429"/>
                    </a:xfrm>
                    <a:prstGeom prst="rect">
                      <a:avLst/>
                    </a:prstGeom>
                  </pic:spPr>
                </pic:pic>
              </a:graphicData>
            </a:graphic>
          </wp:inline>
        </w:drawing>
      </w:r>
      <w:r>
        <w:rPr>
          <w:rFonts w:hint="eastAsia" w:ascii="微软雅黑" w:hAnsi="微软雅黑" w:eastAsia="微软雅黑"/>
          <w:sz w:val="24"/>
          <w:szCs w:val="24"/>
        </w:rPr>
        <w:t>按钮可将已下架材料进行恢复刊登状态。如【图4</w:t>
      </w:r>
      <w:r>
        <w:rPr>
          <w:rFonts w:ascii="微软雅黑" w:hAnsi="微软雅黑" w:eastAsia="微软雅黑"/>
          <w:sz w:val="24"/>
          <w:szCs w:val="24"/>
        </w:rPr>
        <w:t>.3.3-1</w:t>
      </w:r>
      <w:r>
        <w:rPr>
          <w:rFonts w:hint="eastAsia" w:ascii="微软雅黑" w:hAnsi="微软雅黑" w:eastAsia="微软雅黑"/>
          <w:sz w:val="24"/>
          <w:szCs w:val="24"/>
        </w:rPr>
        <w:t>】、【图4</w:t>
      </w:r>
      <w:r>
        <w:rPr>
          <w:rFonts w:ascii="微软雅黑" w:hAnsi="微软雅黑" w:eastAsia="微软雅黑"/>
          <w:sz w:val="24"/>
          <w:szCs w:val="24"/>
        </w:rPr>
        <w:t>.3.3-2</w:t>
      </w:r>
      <w:r>
        <w:rPr>
          <w:rFonts w:hint="eastAsia" w:ascii="微软雅黑" w:hAnsi="微软雅黑" w:eastAsia="微软雅黑"/>
          <w:sz w:val="24"/>
          <w:szCs w:val="24"/>
        </w:rPr>
        <w:t>】所示：</w:t>
      </w:r>
    </w:p>
    <w:p w14:paraId="1CC42CA5">
      <w:r>
        <w:drawing>
          <wp:inline distT="0" distB="0" distL="0" distR="0">
            <wp:extent cx="5274310" cy="247777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9"/>
                    <a:stretch>
                      <a:fillRect/>
                    </a:stretch>
                  </pic:blipFill>
                  <pic:spPr>
                    <a:xfrm>
                      <a:off x="0" y="0"/>
                      <a:ext cx="5274310" cy="2477770"/>
                    </a:xfrm>
                    <a:prstGeom prst="rect">
                      <a:avLst/>
                    </a:prstGeom>
                  </pic:spPr>
                </pic:pic>
              </a:graphicData>
            </a:graphic>
          </wp:inline>
        </w:drawing>
      </w:r>
    </w:p>
    <w:p w14:paraId="43E445D5">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3.3-1</w:t>
      </w:r>
      <w:r>
        <w:rPr>
          <w:rFonts w:hint="eastAsia" w:ascii="微软雅黑" w:hAnsi="微软雅黑" w:eastAsia="微软雅黑"/>
          <w:szCs w:val="21"/>
        </w:rPr>
        <w:t>厂商材料库-设置材料刊登周期</w:t>
      </w:r>
    </w:p>
    <w:p w14:paraId="01F38D16"/>
    <w:p w14:paraId="405A9785">
      <w:pPr>
        <w:spacing w:line="360" w:lineRule="auto"/>
        <w:rPr>
          <w:rFonts w:ascii="微软雅黑" w:hAnsi="微软雅黑" w:eastAsia="微软雅黑"/>
          <w:sz w:val="24"/>
          <w:szCs w:val="24"/>
        </w:rPr>
      </w:pPr>
      <w:r>
        <w:rPr>
          <w:rFonts w:hint="eastAsia" w:ascii="微软雅黑" w:hAnsi="微软雅黑" w:eastAsia="微软雅黑"/>
          <w:sz w:val="24"/>
          <w:szCs w:val="24"/>
        </w:rPr>
        <w:tab/>
      </w:r>
      <w:r>
        <w:rPr>
          <w:rFonts w:hint="eastAsia" w:ascii="微软雅黑" w:hAnsi="微软雅黑" w:eastAsia="微软雅黑"/>
          <w:sz w:val="24"/>
          <w:szCs w:val="24"/>
        </w:rPr>
        <w:t>在设置材料刊登周期弹框中刊登周期起始时间默认展示位一年。如【图4</w:t>
      </w:r>
      <w:r>
        <w:rPr>
          <w:rFonts w:ascii="微软雅黑" w:hAnsi="微软雅黑" w:eastAsia="微软雅黑"/>
          <w:sz w:val="24"/>
          <w:szCs w:val="24"/>
        </w:rPr>
        <w:t>.3.3-2</w:t>
      </w:r>
      <w:r>
        <w:rPr>
          <w:rFonts w:hint="eastAsia" w:ascii="微软雅黑" w:hAnsi="微软雅黑" w:eastAsia="微软雅黑"/>
          <w:sz w:val="24"/>
          <w:szCs w:val="24"/>
        </w:rPr>
        <w:t>】所示：</w:t>
      </w:r>
    </w:p>
    <w:p w14:paraId="09622C93">
      <w:pPr>
        <w:spacing w:line="360" w:lineRule="auto"/>
        <w:rPr>
          <w:rFonts w:ascii="微软雅黑" w:hAnsi="微软雅黑" w:eastAsia="微软雅黑"/>
          <w:sz w:val="24"/>
          <w:szCs w:val="24"/>
        </w:rPr>
      </w:pPr>
      <w:r>
        <w:drawing>
          <wp:inline distT="0" distB="0" distL="0" distR="0">
            <wp:extent cx="5274310" cy="2530475"/>
            <wp:effectExtent l="0" t="0" r="2540"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0"/>
                    <a:stretch>
                      <a:fillRect/>
                    </a:stretch>
                  </pic:blipFill>
                  <pic:spPr>
                    <a:xfrm>
                      <a:off x="0" y="0"/>
                      <a:ext cx="5274310" cy="2530475"/>
                    </a:xfrm>
                    <a:prstGeom prst="rect">
                      <a:avLst/>
                    </a:prstGeom>
                  </pic:spPr>
                </pic:pic>
              </a:graphicData>
            </a:graphic>
          </wp:inline>
        </w:drawing>
      </w:r>
    </w:p>
    <w:p w14:paraId="61F71DF3">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3.4-1</w:t>
      </w:r>
      <w:r>
        <w:rPr>
          <w:rFonts w:hint="eastAsia" w:ascii="微软雅黑" w:hAnsi="微软雅黑" w:eastAsia="微软雅黑"/>
          <w:szCs w:val="21"/>
        </w:rPr>
        <w:t>厂商材料库-设置材料刊登周期-弹框</w:t>
      </w:r>
    </w:p>
    <w:p w14:paraId="3044F43B"/>
    <w:p w14:paraId="310DAD02">
      <w:pPr>
        <w:pStyle w:val="4"/>
        <w:rPr>
          <w:rFonts w:ascii="微软雅黑" w:hAnsi="微软雅黑" w:eastAsia="微软雅黑"/>
        </w:rPr>
      </w:pPr>
      <w:bookmarkStart w:id="29" w:name="_Toc135120769"/>
      <w:r>
        <w:rPr>
          <w:rFonts w:hint="eastAsia" w:ascii="微软雅黑" w:hAnsi="微软雅黑" w:eastAsia="微软雅黑"/>
        </w:rPr>
        <w:t>厂商材料库导出EXCEL</w:t>
      </w:r>
      <w:bookmarkEnd w:id="29"/>
    </w:p>
    <w:p w14:paraId="765B1523">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410F9961">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针对于当前页面进行导出。</w:t>
      </w:r>
    </w:p>
    <w:p w14:paraId="689C2A53">
      <w:pPr>
        <w:spacing w:line="360" w:lineRule="auto"/>
        <w:rPr>
          <w:rFonts w:ascii="微软雅黑" w:hAnsi="微软雅黑" w:eastAsia="微软雅黑"/>
          <w:sz w:val="24"/>
          <w:szCs w:val="24"/>
        </w:rPr>
      </w:pPr>
      <w:r>
        <w:rPr>
          <w:rFonts w:hint="eastAsia" w:ascii="微软雅黑" w:hAnsi="微软雅黑" w:eastAsia="微软雅黑"/>
          <w:sz w:val="24"/>
          <w:szCs w:val="24"/>
        </w:rPr>
        <w:t>【操作说明】</w:t>
      </w:r>
    </w:p>
    <w:p w14:paraId="244549AD">
      <w:pPr>
        <w:spacing w:line="360" w:lineRule="auto"/>
        <w:rPr>
          <w:rFonts w:ascii="微软雅黑" w:hAnsi="微软雅黑" w:eastAsia="微软雅黑"/>
          <w:sz w:val="24"/>
          <w:szCs w:val="24"/>
        </w:rPr>
      </w:pPr>
      <w:r>
        <w:rPr>
          <w:rFonts w:hint="eastAsia" w:ascii="微软雅黑" w:hAnsi="微软雅黑" w:eastAsia="微软雅黑"/>
          <w:sz w:val="24"/>
          <w:szCs w:val="24"/>
        </w:rPr>
        <w:tab/>
      </w:r>
      <w:r>
        <w:rPr>
          <w:rFonts w:hint="eastAsia" w:ascii="微软雅黑" w:hAnsi="微软雅黑" w:eastAsia="微软雅黑"/>
          <w:sz w:val="24"/>
          <w:szCs w:val="24"/>
        </w:rPr>
        <w:t>通过导出EXCEL</w:t>
      </w:r>
      <w:r>
        <w:drawing>
          <wp:inline distT="0" distB="0" distL="0" distR="0">
            <wp:extent cx="1028065" cy="380365"/>
            <wp:effectExtent l="0" t="0" r="635"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61"/>
                    <a:stretch>
                      <a:fillRect/>
                    </a:stretch>
                  </pic:blipFill>
                  <pic:spPr>
                    <a:xfrm>
                      <a:off x="0" y="0"/>
                      <a:ext cx="1028571" cy="380952"/>
                    </a:xfrm>
                    <a:prstGeom prst="rect">
                      <a:avLst/>
                    </a:prstGeom>
                  </pic:spPr>
                </pic:pic>
              </a:graphicData>
            </a:graphic>
          </wp:inline>
        </w:drawing>
      </w:r>
      <w:r>
        <w:rPr>
          <w:rFonts w:hint="eastAsia" w:ascii="微软雅黑" w:hAnsi="微软雅黑" w:eastAsia="微软雅黑"/>
          <w:sz w:val="24"/>
          <w:szCs w:val="24"/>
        </w:rPr>
        <w:t>按钮可将当前数据进行导出操作。如【图4</w:t>
      </w:r>
      <w:r>
        <w:rPr>
          <w:rFonts w:ascii="微软雅黑" w:hAnsi="微软雅黑" w:eastAsia="微软雅黑"/>
          <w:sz w:val="24"/>
          <w:szCs w:val="24"/>
        </w:rPr>
        <w:t>.3.4-1</w:t>
      </w:r>
      <w:r>
        <w:rPr>
          <w:rFonts w:hint="eastAsia" w:ascii="微软雅黑" w:hAnsi="微软雅黑" w:eastAsia="微软雅黑"/>
          <w:sz w:val="24"/>
          <w:szCs w:val="24"/>
        </w:rPr>
        <w:t>】所示：</w:t>
      </w:r>
    </w:p>
    <w:p w14:paraId="12837C24">
      <w:pPr>
        <w:spacing w:line="360" w:lineRule="auto"/>
        <w:rPr>
          <w:rFonts w:ascii="微软雅黑" w:hAnsi="微软雅黑" w:eastAsia="微软雅黑"/>
          <w:sz w:val="24"/>
          <w:szCs w:val="24"/>
        </w:rPr>
      </w:pPr>
      <w:r>
        <w:drawing>
          <wp:inline distT="0" distB="0" distL="0" distR="0">
            <wp:extent cx="5274310" cy="251841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2"/>
                    <a:stretch>
                      <a:fillRect/>
                    </a:stretch>
                  </pic:blipFill>
                  <pic:spPr>
                    <a:xfrm>
                      <a:off x="0" y="0"/>
                      <a:ext cx="5274310" cy="2518410"/>
                    </a:xfrm>
                    <a:prstGeom prst="rect">
                      <a:avLst/>
                    </a:prstGeom>
                  </pic:spPr>
                </pic:pic>
              </a:graphicData>
            </a:graphic>
          </wp:inline>
        </w:drawing>
      </w:r>
    </w:p>
    <w:p w14:paraId="7EFEE367">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3.4-1</w:t>
      </w:r>
      <w:r>
        <w:rPr>
          <w:rFonts w:hint="eastAsia" w:ascii="微软雅黑" w:hAnsi="微软雅黑" w:eastAsia="微软雅黑"/>
          <w:szCs w:val="21"/>
        </w:rPr>
        <w:t>厂商材料库-导出EXCEL</w:t>
      </w:r>
    </w:p>
    <w:p w14:paraId="66D741D6">
      <w:pPr>
        <w:pStyle w:val="4"/>
        <w:rPr>
          <w:rFonts w:ascii="微软雅黑" w:hAnsi="微软雅黑" w:eastAsia="微软雅黑"/>
        </w:rPr>
      </w:pPr>
      <w:bookmarkStart w:id="30" w:name="_Toc135120770"/>
      <w:r>
        <w:rPr>
          <w:rFonts w:hint="eastAsia" w:ascii="微软雅黑" w:hAnsi="微软雅黑" w:eastAsia="微软雅黑"/>
        </w:rPr>
        <w:t>厂商材料库筛选查询</w:t>
      </w:r>
      <w:bookmarkEnd w:id="30"/>
    </w:p>
    <w:p w14:paraId="50E376A1">
      <w:pPr>
        <w:spacing w:line="360" w:lineRule="auto"/>
        <w:rPr>
          <w:rFonts w:ascii="微软雅黑" w:hAnsi="微软雅黑" w:eastAsia="微软雅黑"/>
          <w:sz w:val="24"/>
          <w:szCs w:val="24"/>
        </w:rPr>
      </w:pPr>
      <w:r>
        <w:rPr>
          <w:rFonts w:hint="eastAsia" w:ascii="微软雅黑" w:hAnsi="微软雅黑" w:eastAsia="微软雅黑"/>
          <w:sz w:val="24"/>
          <w:szCs w:val="24"/>
        </w:rPr>
        <w:t>【功能介绍】</w:t>
      </w:r>
    </w:p>
    <w:p w14:paraId="331B4347">
      <w:pPr>
        <w:spacing w:line="360" w:lineRule="auto"/>
        <w:ind w:firstLine="480" w:firstLineChars="200"/>
        <w:rPr>
          <w:rFonts w:ascii="微软雅黑" w:hAnsi="微软雅黑" w:eastAsia="微软雅黑"/>
          <w:sz w:val="24"/>
          <w:szCs w:val="24"/>
        </w:rPr>
      </w:pPr>
      <w:r>
        <w:rPr>
          <w:rFonts w:hint="eastAsia" w:ascii="微软雅黑" w:hAnsi="微软雅黑" w:eastAsia="微软雅黑"/>
          <w:sz w:val="24"/>
          <w:szCs w:val="24"/>
        </w:rPr>
        <w:t>针对于厂商材料库数据进行筛选查询。</w:t>
      </w:r>
    </w:p>
    <w:p w14:paraId="1AB96FDC">
      <w:pPr>
        <w:spacing w:line="360" w:lineRule="auto"/>
        <w:rPr>
          <w:rFonts w:ascii="微软雅黑" w:hAnsi="微软雅黑" w:eastAsia="微软雅黑"/>
          <w:sz w:val="24"/>
          <w:szCs w:val="24"/>
        </w:rPr>
      </w:pPr>
      <w:r>
        <w:rPr>
          <w:rFonts w:hint="eastAsia" w:ascii="微软雅黑" w:hAnsi="微软雅黑" w:eastAsia="微软雅黑"/>
          <w:sz w:val="24"/>
          <w:szCs w:val="24"/>
        </w:rPr>
        <w:t>【操作说明】</w:t>
      </w:r>
    </w:p>
    <w:p w14:paraId="4C2247B2">
      <w:pPr>
        <w:rPr>
          <w:rFonts w:ascii="微软雅黑" w:hAnsi="微软雅黑" w:eastAsia="微软雅黑"/>
          <w:sz w:val="24"/>
          <w:szCs w:val="24"/>
        </w:rPr>
      </w:pPr>
      <w:r>
        <w:rPr>
          <w:rFonts w:hint="eastAsia" w:ascii="微软雅黑" w:hAnsi="微软雅黑" w:eastAsia="微软雅黑"/>
          <w:sz w:val="24"/>
          <w:szCs w:val="24"/>
        </w:rPr>
        <w:tab/>
      </w:r>
      <w:r>
        <w:rPr>
          <w:rFonts w:hint="eastAsia" w:ascii="微软雅黑" w:hAnsi="微软雅黑" w:eastAsia="微软雅黑"/>
          <w:sz w:val="24"/>
          <w:szCs w:val="24"/>
        </w:rPr>
        <w:t>通过查询条件（筛选条件：名称、规格型号、品牌/厂商、更新时间、材料状态）进行目标内容筛选查询。如【图4</w:t>
      </w:r>
      <w:r>
        <w:rPr>
          <w:rFonts w:ascii="微软雅黑" w:hAnsi="微软雅黑" w:eastAsia="微软雅黑"/>
          <w:sz w:val="24"/>
          <w:szCs w:val="24"/>
        </w:rPr>
        <w:t>.3.5-1</w:t>
      </w:r>
      <w:r>
        <w:rPr>
          <w:rFonts w:hint="eastAsia" w:ascii="微软雅黑" w:hAnsi="微软雅黑" w:eastAsia="微软雅黑"/>
          <w:sz w:val="24"/>
          <w:szCs w:val="24"/>
        </w:rPr>
        <w:t>】所示：</w:t>
      </w:r>
    </w:p>
    <w:p w14:paraId="200BACD4">
      <w:pPr>
        <w:rPr>
          <w:rFonts w:ascii="微软雅黑" w:hAnsi="微软雅黑" w:eastAsia="微软雅黑"/>
          <w:sz w:val="24"/>
          <w:szCs w:val="24"/>
        </w:rPr>
      </w:pPr>
      <w:r>
        <w:drawing>
          <wp:inline distT="0" distB="0" distL="0" distR="0">
            <wp:extent cx="5274310" cy="256095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3"/>
                    <a:stretch>
                      <a:fillRect/>
                    </a:stretch>
                  </pic:blipFill>
                  <pic:spPr>
                    <a:xfrm>
                      <a:off x="0" y="0"/>
                      <a:ext cx="5274310" cy="2560955"/>
                    </a:xfrm>
                    <a:prstGeom prst="rect">
                      <a:avLst/>
                    </a:prstGeom>
                  </pic:spPr>
                </pic:pic>
              </a:graphicData>
            </a:graphic>
          </wp:inline>
        </w:drawing>
      </w:r>
    </w:p>
    <w:p w14:paraId="7E6AF75F">
      <w:pPr>
        <w:jc w:val="center"/>
        <w:rPr>
          <w:rFonts w:ascii="微软雅黑" w:hAnsi="微软雅黑" w:eastAsia="微软雅黑"/>
          <w:szCs w:val="21"/>
        </w:rPr>
      </w:pPr>
      <w:r>
        <w:rPr>
          <w:rFonts w:hint="eastAsia" w:ascii="微软雅黑" w:hAnsi="微软雅黑" w:eastAsia="微软雅黑"/>
          <w:szCs w:val="21"/>
        </w:rPr>
        <w:t>图4.</w:t>
      </w:r>
      <w:r>
        <w:rPr>
          <w:rFonts w:ascii="微软雅黑" w:hAnsi="微软雅黑" w:eastAsia="微软雅黑"/>
          <w:szCs w:val="21"/>
        </w:rPr>
        <w:t>3.5-1</w:t>
      </w:r>
      <w:r>
        <w:rPr>
          <w:rFonts w:hint="eastAsia" w:ascii="微软雅黑" w:hAnsi="微软雅黑" w:eastAsia="微软雅黑"/>
          <w:szCs w:val="21"/>
        </w:rPr>
        <w:t>厂商材料库-筛选查询</w:t>
      </w:r>
    </w:p>
    <w:p w14:paraId="6406BBBF">
      <w:pPr>
        <w:spacing w:line="360" w:lineRule="auto"/>
        <w:rPr>
          <w:rFonts w:ascii="微软雅黑" w:hAnsi="微软雅黑" w:eastAsia="微软雅黑"/>
          <w:sz w:val="24"/>
          <w:szCs w:val="24"/>
        </w:rPr>
      </w:pPr>
    </w:p>
    <w:p w14:paraId="2DF27155"/>
    <w:sectPr>
      <w:headerReference r:id="rId3" w:type="default"/>
      <w:footerReference r:id="rId4" w:type="default"/>
      <w:pgSz w:w="11906" w:h="16838"/>
      <w:pgMar w:top="1440" w:right="1800" w:bottom="1440" w:left="1800" w:header="1134" w:footer="113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姚体">
    <w:altName w:val="宋体"/>
    <w:panose1 w:val="02010601030101010101"/>
    <w:charset w:val="86"/>
    <w:family w:val="auto"/>
    <w:pitch w:val="default"/>
    <w:sig w:usb0="00000000" w:usb1="00000000" w:usb2="00000010" w:usb3="00000000" w:csb0="00040000" w:csb1="00000000"/>
  </w:font>
  <w:font w:name="方正姚体_GBK">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9546364"/>
    </w:sdtPr>
    <w:sdtContent>
      <w:sdt>
        <w:sdtPr>
          <w:id w:val="-1669238322"/>
        </w:sdtPr>
        <w:sdtContent>
          <w:p w14:paraId="21D50D55">
            <w:pPr>
              <w:pStyle w:val="15"/>
              <w:jc w:val="center"/>
            </w:pPr>
            <w:r>
              <w:rPr>
                <w:rFonts w:hint="eastAsia"/>
              </w:rPr>
              <w:t>第</w:t>
            </w: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rFonts w:hint="eastAsia"/>
                <w:bCs/>
                <w:szCs w:val="24"/>
              </w:rPr>
              <w:t>页</w:t>
            </w:r>
            <w:r>
              <w:rPr>
                <w:lang w:val="zh-CN"/>
              </w:rPr>
              <w:t xml:space="preserve"> </w:t>
            </w:r>
            <w:r>
              <w:rPr>
                <w:rFonts w:hint="eastAsia"/>
                <w:lang w:val="zh-CN"/>
              </w:rPr>
              <w:t>共</w:t>
            </w:r>
            <w:r>
              <w:rPr>
                <w:lang w:val="zh-CN"/>
              </w:rPr>
              <w:t xml:space="preserve"> </w:t>
            </w:r>
            <w:r>
              <w:rPr>
                <w:b/>
                <w:bCs/>
                <w:sz w:val="24"/>
                <w:szCs w:val="24"/>
              </w:rPr>
              <w:fldChar w:fldCharType="begin"/>
            </w:r>
            <w:r>
              <w:rPr>
                <w:b/>
                <w:bCs/>
              </w:rPr>
              <w:instrText xml:space="preserve">NUMPAGES</w:instrText>
            </w:r>
            <w:r>
              <w:rPr>
                <w:b/>
                <w:bCs/>
                <w:sz w:val="24"/>
                <w:szCs w:val="24"/>
              </w:rPr>
              <w:fldChar w:fldCharType="separate"/>
            </w:r>
            <w:r>
              <w:rPr>
                <w:b/>
                <w:bCs/>
              </w:rPr>
              <w:t>35</w:t>
            </w:r>
            <w:r>
              <w:rPr>
                <w:b/>
                <w:bCs/>
                <w:sz w:val="24"/>
                <w:szCs w:val="24"/>
              </w:rPr>
              <w:fldChar w:fldCharType="end"/>
            </w:r>
            <w:r>
              <w:rPr>
                <w:rFonts w:hint="eastAsia"/>
                <w:bCs/>
                <w:szCs w:val="24"/>
              </w:rPr>
              <w:t>页</w:t>
            </w:r>
          </w:p>
        </w:sdtContent>
      </w:sdt>
    </w:sdtContent>
  </w:sdt>
  <w:p w14:paraId="144C7B14">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3C6EF">
    <w:pPr>
      <w:pStyle w:val="16"/>
    </w:pPr>
    <w:r>
      <w:rPr>
        <w:rFonts w:hint="eastAsia" w:ascii="微软雅黑" w:hAnsi="微软雅黑" w:eastAsia="微软雅黑"/>
      </w:rPr>
      <w:t>《湖北省建设工程数字造价平台-厂商价管理》</w:t>
    </w:r>
    <w:r>
      <w:rPr>
        <w:rFonts w:hint="eastAsia"/>
      </w:rPr>
      <w:t>操作手册 （厂商管理员版）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A37AF4"/>
    <w:multiLevelType w:val="multilevel"/>
    <w:tmpl w:val="08A37AF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C804349"/>
    <w:multiLevelType w:val="multilevel"/>
    <w:tmpl w:val="0C80434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16044BC9"/>
    <w:multiLevelType w:val="multilevel"/>
    <w:tmpl w:val="16044BC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157499A"/>
    <w:multiLevelType w:val="multilevel"/>
    <w:tmpl w:val="2157499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29AF6103"/>
    <w:multiLevelType w:val="multilevel"/>
    <w:tmpl w:val="29AF610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44552F0C"/>
    <w:multiLevelType w:val="multilevel"/>
    <w:tmpl w:val="44552F0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1920B07"/>
    <w:multiLevelType w:val="multilevel"/>
    <w:tmpl w:val="51920B07"/>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pStyle w:val="4"/>
      <w:lvlText w:val="%1.%2.%3"/>
      <w:lvlJc w:val="left"/>
      <w:pPr>
        <w:tabs>
          <w:tab w:val="left" w:pos="720"/>
        </w:tabs>
        <w:ind w:left="72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2003"/>
        </w:tabs>
        <w:ind w:left="2003"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7">
    <w:nsid w:val="62715420"/>
    <w:multiLevelType w:val="multilevel"/>
    <w:tmpl w:val="6271542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783304A2"/>
    <w:multiLevelType w:val="multilevel"/>
    <w:tmpl w:val="783304A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5"/>
  </w:num>
  <w:num w:numId="3">
    <w:abstractNumId w:val="4"/>
  </w:num>
  <w:num w:numId="4">
    <w:abstractNumId w:val="7"/>
  </w:num>
  <w:num w:numId="5">
    <w:abstractNumId w:val="8"/>
  </w:num>
  <w:num w:numId="6">
    <w:abstractNumId w:val="3"/>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FiM2JjMjE1MjI3YWJlYjQyOTI1MTdjN2E1ZmI0YzEifQ=="/>
  </w:docVars>
  <w:rsids>
    <w:rsidRoot w:val="00FD79C0"/>
    <w:rsid w:val="00001142"/>
    <w:rsid w:val="00002C77"/>
    <w:rsid w:val="00005ED3"/>
    <w:rsid w:val="00012A6A"/>
    <w:rsid w:val="00013CD0"/>
    <w:rsid w:val="00016214"/>
    <w:rsid w:val="00017164"/>
    <w:rsid w:val="000177FA"/>
    <w:rsid w:val="0002145E"/>
    <w:rsid w:val="000239BB"/>
    <w:rsid w:val="00023DAC"/>
    <w:rsid w:val="0002426E"/>
    <w:rsid w:val="0002496B"/>
    <w:rsid w:val="000274DC"/>
    <w:rsid w:val="00033294"/>
    <w:rsid w:val="000334FC"/>
    <w:rsid w:val="000339C2"/>
    <w:rsid w:val="000342EF"/>
    <w:rsid w:val="00034314"/>
    <w:rsid w:val="0004057E"/>
    <w:rsid w:val="000430D0"/>
    <w:rsid w:val="0004414D"/>
    <w:rsid w:val="00047BDA"/>
    <w:rsid w:val="00050BC4"/>
    <w:rsid w:val="00050C1B"/>
    <w:rsid w:val="000523A4"/>
    <w:rsid w:val="00055956"/>
    <w:rsid w:val="0005754C"/>
    <w:rsid w:val="00057959"/>
    <w:rsid w:val="000611B0"/>
    <w:rsid w:val="00063F91"/>
    <w:rsid w:val="00064263"/>
    <w:rsid w:val="000654EA"/>
    <w:rsid w:val="00066BC8"/>
    <w:rsid w:val="00067E88"/>
    <w:rsid w:val="00067E91"/>
    <w:rsid w:val="00070714"/>
    <w:rsid w:val="000721B9"/>
    <w:rsid w:val="00072950"/>
    <w:rsid w:val="00074696"/>
    <w:rsid w:val="000746AC"/>
    <w:rsid w:val="00076A45"/>
    <w:rsid w:val="00076D09"/>
    <w:rsid w:val="00077078"/>
    <w:rsid w:val="000778E5"/>
    <w:rsid w:val="000826F0"/>
    <w:rsid w:val="000832CF"/>
    <w:rsid w:val="000845E3"/>
    <w:rsid w:val="00085FB2"/>
    <w:rsid w:val="0008638E"/>
    <w:rsid w:val="00086BA2"/>
    <w:rsid w:val="00086F31"/>
    <w:rsid w:val="00087B95"/>
    <w:rsid w:val="000929AC"/>
    <w:rsid w:val="00093D60"/>
    <w:rsid w:val="00093F69"/>
    <w:rsid w:val="00094F1D"/>
    <w:rsid w:val="0009590D"/>
    <w:rsid w:val="00097F40"/>
    <w:rsid w:val="000A25DE"/>
    <w:rsid w:val="000A2D02"/>
    <w:rsid w:val="000A4075"/>
    <w:rsid w:val="000A62EB"/>
    <w:rsid w:val="000B01F8"/>
    <w:rsid w:val="000B6404"/>
    <w:rsid w:val="000C0679"/>
    <w:rsid w:val="000C06BD"/>
    <w:rsid w:val="000C2007"/>
    <w:rsid w:val="000C260E"/>
    <w:rsid w:val="000C4A88"/>
    <w:rsid w:val="000C4B38"/>
    <w:rsid w:val="000C522B"/>
    <w:rsid w:val="000C61F5"/>
    <w:rsid w:val="000C63C9"/>
    <w:rsid w:val="000C7298"/>
    <w:rsid w:val="000C7EBD"/>
    <w:rsid w:val="000D1323"/>
    <w:rsid w:val="000D4F75"/>
    <w:rsid w:val="000D52FC"/>
    <w:rsid w:val="000D60F2"/>
    <w:rsid w:val="000D7805"/>
    <w:rsid w:val="000E3100"/>
    <w:rsid w:val="000E42E9"/>
    <w:rsid w:val="000E5EBA"/>
    <w:rsid w:val="000E615F"/>
    <w:rsid w:val="000E63AD"/>
    <w:rsid w:val="000F3ED8"/>
    <w:rsid w:val="000F54B2"/>
    <w:rsid w:val="000F567F"/>
    <w:rsid w:val="000F6D9E"/>
    <w:rsid w:val="000F7699"/>
    <w:rsid w:val="000F7845"/>
    <w:rsid w:val="00101BBD"/>
    <w:rsid w:val="00111316"/>
    <w:rsid w:val="00111F05"/>
    <w:rsid w:val="00112A76"/>
    <w:rsid w:val="00121592"/>
    <w:rsid w:val="0012225D"/>
    <w:rsid w:val="001225C3"/>
    <w:rsid w:val="00124396"/>
    <w:rsid w:val="00126066"/>
    <w:rsid w:val="001261AC"/>
    <w:rsid w:val="0012748A"/>
    <w:rsid w:val="00130261"/>
    <w:rsid w:val="00130934"/>
    <w:rsid w:val="0013148C"/>
    <w:rsid w:val="001325CE"/>
    <w:rsid w:val="001326A5"/>
    <w:rsid w:val="00133BE3"/>
    <w:rsid w:val="001353E0"/>
    <w:rsid w:val="0013637F"/>
    <w:rsid w:val="0014217F"/>
    <w:rsid w:val="001438CC"/>
    <w:rsid w:val="00145212"/>
    <w:rsid w:val="00145CD0"/>
    <w:rsid w:val="00145CD3"/>
    <w:rsid w:val="00146175"/>
    <w:rsid w:val="0014704D"/>
    <w:rsid w:val="00147F01"/>
    <w:rsid w:val="001500E5"/>
    <w:rsid w:val="001502EA"/>
    <w:rsid w:val="0015379A"/>
    <w:rsid w:val="00154097"/>
    <w:rsid w:val="0015525A"/>
    <w:rsid w:val="00156600"/>
    <w:rsid w:val="00156794"/>
    <w:rsid w:val="001571A4"/>
    <w:rsid w:val="00157A9E"/>
    <w:rsid w:val="00162CBD"/>
    <w:rsid w:val="00163F65"/>
    <w:rsid w:val="00164EF7"/>
    <w:rsid w:val="001654E1"/>
    <w:rsid w:val="00171AD8"/>
    <w:rsid w:val="00173B75"/>
    <w:rsid w:val="00175E3E"/>
    <w:rsid w:val="0018150D"/>
    <w:rsid w:val="00181E2E"/>
    <w:rsid w:val="00182349"/>
    <w:rsid w:val="0019198E"/>
    <w:rsid w:val="00191F8C"/>
    <w:rsid w:val="001975DA"/>
    <w:rsid w:val="001976C6"/>
    <w:rsid w:val="001A3A03"/>
    <w:rsid w:val="001A6106"/>
    <w:rsid w:val="001A6ADD"/>
    <w:rsid w:val="001B2673"/>
    <w:rsid w:val="001B37F2"/>
    <w:rsid w:val="001B4B88"/>
    <w:rsid w:val="001B5103"/>
    <w:rsid w:val="001B517E"/>
    <w:rsid w:val="001B5916"/>
    <w:rsid w:val="001B628B"/>
    <w:rsid w:val="001B7D52"/>
    <w:rsid w:val="001C0625"/>
    <w:rsid w:val="001C1FBA"/>
    <w:rsid w:val="001C2A3F"/>
    <w:rsid w:val="001C2B0E"/>
    <w:rsid w:val="001C2E18"/>
    <w:rsid w:val="001C3196"/>
    <w:rsid w:val="001C3B7D"/>
    <w:rsid w:val="001D041F"/>
    <w:rsid w:val="001D156E"/>
    <w:rsid w:val="001D4C2E"/>
    <w:rsid w:val="001D571B"/>
    <w:rsid w:val="001D6057"/>
    <w:rsid w:val="001D6DCA"/>
    <w:rsid w:val="001E130D"/>
    <w:rsid w:val="001E131A"/>
    <w:rsid w:val="001E65BB"/>
    <w:rsid w:val="001F00E8"/>
    <w:rsid w:val="001F2485"/>
    <w:rsid w:val="001F26CA"/>
    <w:rsid w:val="001F442B"/>
    <w:rsid w:val="001F4A9A"/>
    <w:rsid w:val="001F6DC4"/>
    <w:rsid w:val="001F73FC"/>
    <w:rsid w:val="00200555"/>
    <w:rsid w:val="00200BF3"/>
    <w:rsid w:val="00201832"/>
    <w:rsid w:val="00202B47"/>
    <w:rsid w:val="00202EF4"/>
    <w:rsid w:val="00203CAB"/>
    <w:rsid w:val="002051B8"/>
    <w:rsid w:val="00205DED"/>
    <w:rsid w:val="00207D42"/>
    <w:rsid w:val="0021307D"/>
    <w:rsid w:val="002207D0"/>
    <w:rsid w:val="00222257"/>
    <w:rsid w:val="00223143"/>
    <w:rsid w:val="00224744"/>
    <w:rsid w:val="0022550F"/>
    <w:rsid w:val="00227DE3"/>
    <w:rsid w:val="002338FE"/>
    <w:rsid w:val="00233BED"/>
    <w:rsid w:val="00234CCF"/>
    <w:rsid w:val="00236161"/>
    <w:rsid w:val="00236D95"/>
    <w:rsid w:val="0023765F"/>
    <w:rsid w:val="00240220"/>
    <w:rsid w:val="00240358"/>
    <w:rsid w:val="00240AFE"/>
    <w:rsid w:val="00242147"/>
    <w:rsid w:val="00242EB5"/>
    <w:rsid w:val="002457FA"/>
    <w:rsid w:val="0025270C"/>
    <w:rsid w:val="00256D87"/>
    <w:rsid w:val="00260043"/>
    <w:rsid w:val="002607A6"/>
    <w:rsid w:val="0026262F"/>
    <w:rsid w:val="00263AAB"/>
    <w:rsid w:val="00271FE9"/>
    <w:rsid w:val="00272C0D"/>
    <w:rsid w:val="00273283"/>
    <w:rsid w:val="00274E95"/>
    <w:rsid w:val="00274FCF"/>
    <w:rsid w:val="00275B20"/>
    <w:rsid w:val="002767E5"/>
    <w:rsid w:val="00277A6B"/>
    <w:rsid w:val="002808EF"/>
    <w:rsid w:val="002820CB"/>
    <w:rsid w:val="00286F60"/>
    <w:rsid w:val="00290AC6"/>
    <w:rsid w:val="00291364"/>
    <w:rsid w:val="00292147"/>
    <w:rsid w:val="00292926"/>
    <w:rsid w:val="002948D2"/>
    <w:rsid w:val="002959CC"/>
    <w:rsid w:val="00296808"/>
    <w:rsid w:val="00296BFA"/>
    <w:rsid w:val="002978F0"/>
    <w:rsid w:val="002A320E"/>
    <w:rsid w:val="002A42B2"/>
    <w:rsid w:val="002A5212"/>
    <w:rsid w:val="002A560D"/>
    <w:rsid w:val="002A5BE5"/>
    <w:rsid w:val="002A6A04"/>
    <w:rsid w:val="002A72C6"/>
    <w:rsid w:val="002B0CEB"/>
    <w:rsid w:val="002B7851"/>
    <w:rsid w:val="002B7C00"/>
    <w:rsid w:val="002B7E9C"/>
    <w:rsid w:val="002C01C6"/>
    <w:rsid w:val="002C19A8"/>
    <w:rsid w:val="002C1EC9"/>
    <w:rsid w:val="002C3854"/>
    <w:rsid w:val="002C38E4"/>
    <w:rsid w:val="002C4781"/>
    <w:rsid w:val="002C4AA2"/>
    <w:rsid w:val="002C4AC0"/>
    <w:rsid w:val="002D0137"/>
    <w:rsid w:val="002D22F1"/>
    <w:rsid w:val="002D23DB"/>
    <w:rsid w:val="002D2885"/>
    <w:rsid w:val="002D29E9"/>
    <w:rsid w:val="002D4453"/>
    <w:rsid w:val="002D5CA4"/>
    <w:rsid w:val="002D7835"/>
    <w:rsid w:val="002D7F86"/>
    <w:rsid w:val="002E098C"/>
    <w:rsid w:val="002E2FB8"/>
    <w:rsid w:val="002E582C"/>
    <w:rsid w:val="002E6C24"/>
    <w:rsid w:val="002E723C"/>
    <w:rsid w:val="002F0740"/>
    <w:rsid w:val="002F0D34"/>
    <w:rsid w:val="002F67A5"/>
    <w:rsid w:val="00300AD5"/>
    <w:rsid w:val="00304CE1"/>
    <w:rsid w:val="003066A1"/>
    <w:rsid w:val="00310688"/>
    <w:rsid w:val="00313233"/>
    <w:rsid w:val="00313B7F"/>
    <w:rsid w:val="00316C03"/>
    <w:rsid w:val="003175F0"/>
    <w:rsid w:val="00320392"/>
    <w:rsid w:val="003220ED"/>
    <w:rsid w:val="003222D8"/>
    <w:rsid w:val="00323C01"/>
    <w:rsid w:val="00324B86"/>
    <w:rsid w:val="003268A8"/>
    <w:rsid w:val="00326A65"/>
    <w:rsid w:val="00330045"/>
    <w:rsid w:val="00330AA1"/>
    <w:rsid w:val="00332B7D"/>
    <w:rsid w:val="00332C7E"/>
    <w:rsid w:val="00333310"/>
    <w:rsid w:val="003342DB"/>
    <w:rsid w:val="00337477"/>
    <w:rsid w:val="00337D22"/>
    <w:rsid w:val="003415E8"/>
    <w:rsid w:val="00342FD6"/>
    <w:rsid w:val="003470A8"/>
    <w:rsid w:val="003478C7"/>
    <w:rsid w:val="00351861"/>
    <w:rsid w:val="00355BB1"/>
    <w:rsid w:val="00355F05"/>
    <w:rsid w:val="0035603B"/>
    <w:rsid w:val="00360F35"/>
    <w:rsid w:val="003614A7"/>
    <w:rsid w:val="00362F78"/>
    <w:rsid w:val="00365501"/>
    <w:rsid w:val="003663B1"/>
    <w:rsid w:val="0037063B"/>
    <w:rsid w:val="00372DF2"/>
    <w:rsid w:val="00372E22"/>
    <w:rsid w:val="0037387A"/>
    <w:rsid w:val="00374D36"/>
    <w:rsid w:val="00374E5F"/>
    <w:rsid w:val="00376A32"/>
    <w:rsid w:val="003805FB"/>
    <w:rsid w:val="0038259C"/>
    <w:rsid w:val="0038354B"/>
    <w:rsid w:val="00383A8D"/>
    <w:rsid w:val="0038505D"/>
    <w:rsid w:val="00385ECA"/>
    <w:rsid w:val="00394CD5"/>
    <w:rsid w:val="00395DB4"/>
    <w:rsid w:val="00397032"/>
    <w:rsid w:val="00397597"/>
    <w:rsid w:val="00397AE2"/>
    <w:rsid w:val="00397B67"/>
    <w:rsid w:val="003A1549"/>
    <w:rsid w:val="003A47F1"/>
    <w:rsid w:val="003A53F0"/>
    <w:rsid w:val="003B2954"/>
    <w:rsid w:val="003B2B3F"/>
    <w:rsid w:val="003B3C6C"/>
    <w:rsid w:val="003B457D"/>
    <w:rsid w:val="003B4F12"/>
    <w:rsid w:val="003B7519"/>
    <w:rsid w:val="003C2A8B"/>
    <w:rsid w:val="003C2C18"/>
    <w:rsid w:val="003C33A4"/>
    <w:rsid w:val="003C49C0"/>
    <w:rsid w:val="003C55E5"/>
    <w:rsid w:val="003C5CBC"/>
    <w:rsid w:val="003D2762"/>
    <w:rsid w:val="003D44E3"/>
    <w:rsid w:val="003D468B"/>
    <w:rsid w:val="003D540B"/>
    <w:rsid w:val="003D70B5"/>
    <w:rsid w:val="003E1FB6"/>
    <w:rsid w:val="003E564D"/>
    <w:rsid w:val="003F0C75"/>
    <w:rsid w:val="003F2D20"/>
    <w:rsid w:val="003F6976"/>
    <w:rsid w:val="003F6D9E"/>
    <w:rsid w:val="003F7CC3"/>
    <w:rsid w:val="00403F20"/>
    <w:rsid w:val="00405CCF"/>
    <w:rsid w:val="00411FF5"/>
    <w:rsid w:val="004121D8"/>
    <w:rsid w:val="00413964"/>
    <w:rsid w:val="00420927"/>
    <w:rsid w:val="00420D94"/>
    <w:rsid w:val="00421018"/>
    <w:rsid w:val="00421295"/>
    <w:rsid w:val="00422F45"/>
    <w:rsid w:val="004241CD"/>
    <w:rsid w:val="004251CF"/>
    <w:rsid w:val="00431D2F"/>
    <w:rsid w:val="00431EFB"/>
    <w:rsid w:val="004334B4"/>
    <w:rsid w:val="00433E3F"/>
    <w:rsid w:val="0043707D"/>
    <w:rsid w:val="0043746F"/>
    <w:rsid w:val="004379CE"/>
    <w:rsid w:val="00437B7C"/>
    <w:rsid w:val="00437F6B"/>
    <w:rsid w:val="00440D78"/>
    <w:rsid w:val="00442D3E"/>
    <w:rsid w:val="0044354E"/>
    <w:rsid w:val="00444673"/>
    <w:rsid w:val="00446640"/>
    <w:rsid w:val="00446739"/>
    <w:rsid w:val="00447DCF"/>
    <w:rsid w:val="00450298"/>
    <w:rsid w:val="00450DA4"/>
    <w:rsid w:val="0045136B"/>
    <w:rsid w:val="004536AB"/>
    <w:rsid w:val="004537A7"/>
    <w:rsid w:val="00456A9B"/>
    <w:rsid w:val="00456B1B"/>
    <w:rsid w:val="00456C9E"/>
    <w:rsid w:val="00457553"/>
    <w:rsid w:val="004627E1"/>
    <w:rsid w:val="00462BBC"/>
    <w:rsid w:val="00462FB1"/>
    <w:rsid w:val="00464FE6"/>
    <w:rsid w:val="004657BF"/>
    <w:rsid w:val="00467E54"/>
    <w:rsid w:val="00471EAB"/>
    <w:rsid w:val="004722F1"/>
    <w:rsid w:val="00472957"/>
    <w:rsid w:val="00473338"/>
    <w:rsid w:val="00473F56"/>
    <w:rsid w:val="00474758"/>
    <w:rsid w:val="004768EE"/>
    <w:rsid w:val="0048281D"/>
    <w:rsid w:val="00482C40"/>
    <w:rsid w:val="004835D6"/>
    <w:rsid w:val="004865DB"/>
    <w:rsid w:val="004903A8"/>
    <w:rsid w:val="00494FD5"/>
    <w:rsid w:val="00495174"/>
    <w:rsid w:val="00495FE0"/>
    <w:rsid w:val="004A1351"/>
    <w:rsid w:val="004A1C20"/>
    <w:rsid w:val="004A2398"/>
    <w:rsid w:val="004A30CB"/>
    <w:rsid w:val="004A355B"/>
    <w:rsid w:val="004A3D04"/>
    <w:rsid w:val="004A5BA4"/>
    <w:rsid w:val="004A7052"/>
    <w:rsid w:val="004A761C"/>
    <w:rsid w:val="004B1E90"/>
    <w:rsid w:val="004B5588"/>
    <w:rsid w:val="004B67D2"/>
    <w:rsid w:val="004B6912"/>
    <w:rsid w:val="004B7D0A"/>
    <w:rsid w:val="004C0F4D"/>
    <w:rsid w:val="004C17B3"/>
    <w:rsid w:val="004C3CC7"/>
    <w:rsid w:val="004C3DD3"/>
    <w:rsid w:val="004C4E8E"/>
    <w:rsid w:val="004C7880"/>
    <w:rsid w:val="004D48DE"/>
    <w:rsid w:val="004D4937"/>
    <w:rsid w:val="004D623B"/>
    <w:rsid w:val="004D70A8"/>
    <w:rsid w:val="004E2CD7"/>
    <w:rsid w:val="004E47DC"/>
    <w:rsid w:val="004F23DC"/>
    <w:rsid w:val="004F2FA6"/>
    <w:rsid w:val="004F41F6"/>
    <w:rsid w:val="004F57BA"/>
    <w:rsid w:val="004F58F1"/>
    <w:rsid w:val="004F73E0"/>
    <w:rsid w:val="005010A6"/>
    <w:rsid w:val="005016A1"/>
    <w:rsid w:val="00503578"/>
    <w:rsid w:val="00506682"/>
    <w:rsid w:val="00510DCE"/>
    <w:rsid w:val="00512A7C"/>
    <w:rsid w:val="00513D12"/>
    <w:rsid w:val="005140F2"/>
    <w:rsid w:val="00514FE1"/>
    <w:rsid w:val="00515744"/>
    <w:rsid w:val="00515DA4"/>
    <w:rsid w:val="00517CA0"/>
    <w:rsid w:val="005208F9"/>
    <w:rsid w:val="005216E2"/>
    <w:rsid w:val="0052405F"/>
    <w:rsid w:val="0052432B"/>
    <w:rsid w:val="00525F3D"/>
    <w:rsid w:val="00526817"/>
    <w:rsid w:val="00531320"/>
    <w:rsid w:val="00532B5E"/>
    <w:rsid w:val="00533BCA"/>
    <w:rsid w:val="0054060E"/>
    <w:rsid w:val="005410E0"/>
    <w:rsid w:val="00541A42"/>
    <w:rsid w:val="00543538"/>
    <w:rsid w:val="00543AEF"/>
    <w:rsid w:val="00543E4A"/>
    <w:rsid w:val="005448FA"/>
    <w:rsid w:val="005479D9"/>
    <w:rsid w:val="005503C1"/>
    <w:rsid w:val="00550EDB"/>
    <w:rsid w:val="00553545"/>
    <w:rsid w:val="0055633C"/>
    <w:rsid w:val="00560DAF"/>
    <w:rsid w:val="00561F04"/>
    <w:rsid w:val="00562D3F"/>
    <w:rsid w:val="00563501"/>
    <w:rsid w:val="00567054"/>
    <w:rsid w:val="005670D2"/>
    <w:rsid w:val="00570FB6"/>
    <w:rsid w:val="00571053"/>
    <w:rsid w:val="00573149"/>
    <w:rsid w:val="00573B01"/>
    <w:rsid w:val="005755DB"/>
    <w:rsid w:val="005771B3"/>
    <w:rsid w:val="00577248"/>
    <w:rsid w:val="00580076"/>
    <w:rsid w:val="0058213C"/>
    <w:rsid w:val="00582F15"/>
    <w:rsid w:val="00584949"/>
    <w:rsid w:val="0058538F"/>
    <w:rsid w:val="00585777"/>
    <w:rsid w:val="00587979"/>
    <w:rsid w:val="0059077E"/>
    <w:rsid w:val="00591F7C"/>
    <w:rsid w:val="005969AB"/>
    <w:rsid w:val="005A3877"/>
    <w:rsid w:val="005A38F1"/>
    <w:rsid w:val="005A4859"/>
    <w:rsid w:val="005A679B"/>
    <w:rsid w:val="005A7700"/>
    <w:rsid w:val="005A785B"/>
    <w:rsid w:val="005B04C1"/>
    <w:rsid w:val="005B0AF6"/>
    <w:rsid w:val="005B22A9"/>
    <w:rsid w:val="005B2534"/>
    <w:rsid w:val="005B3E22"/>
    <w:rsid w:val="005B5032"/>
    <w:rsid w:val="005B54F9"/>
    <w:rsid w:val="005B6D26"/>
    <w:rsid w:val="005C040D"/>
    <w:rsid w:val="005C05C2"/>
    <w:rsid w:val="005C0994"/>
    <w:rsid w:val="005C0A90"/>
    <w:rsid w:val="005C1504"/>
    <w:rsid w:val="005C6719"/>
    <w:rsid w:val="005C6B5B"/>
    <w:rsid w:val="005D16EA"/>
    <w:rsid w:val="005D1855"/>
    <w:rsid w:val="005D4975"/>
    <w:rsid w:val="005D528E"/>
    <w:rsid w:val="005D538B"/>
    <w:rsid w:val="005D62E3"/>
    <w:rsid w:val="005D6393"/>
    <w:rsid w:val="005D64C3"/>
    <w:rsid w:val="005E0074"/>
    <w:rsid w:val="005E0A7E"/>
    <w:rsid w:val="005E15B2"/>
    <w:rsid w:val="005E267A"/>
    <w:rsid w:val="005E2C07"/>
    <w:rsid w:val="005E2E38"/>
    <w:rsid w:val="005F00CE"/>
    <w:rsid w:val="005F086A"/>
    <w:rsid w:val="005F251A"/>
    <w:rsid w:val="005F4160"/>
    <w:rsid w:val="005F70BA"/>
    <w:rsid w:val="005F7338"/>
    <w:rsid w:val="005F7EF5"/>
    <w:rsid w:val="00600AA5"/>
    <w:rsid w:val="00602005"/>
    <w:rsid w:val="00602704"/>
    <w:rsid w:val="00603408"/>
    <w:rsid w:val="00603877"/>
    <w:rsid w:val="00603CBA"/>
    <w:rsid w:val="00605AB6"/>
    <w:rsid w:val="00606D0A"/>
    <w:rsid w:val="00610223"/>
    <w:rsid w:val="00610699"/>
    <w:rsid w:val="00613695"/>
    <w:rsid w:val="0061395A"/>
    <w:rsid w:val="00613B9E"/>
    <w:rsid w:val="006153A4"/>
    <w:rsid w:val="006163AE"/>
    <w:rsid w:val="006208E6"/>
    <w:rsid w:val="00620F00"/>
    <w:rsid w:val="0062224F"/>
    <w:rsid w:val="0062264D"/>
    <w:rsid w:val="006233FD"/>
    <w:rsid w:val="00623710"/>
    <w:rsid w:val="00623E96"/>
    <w:rsid w:val="00623FA6"/>
    <w:rsid w:val="00626071"/>
    <w:rsid w:val="00627EFE"/>
    <w:rsid w:val="006302B8"/>
    <w:rsid w:val="0063065B"/>
    <w:rsid w:val="006330E5"/>
    <w:rsid w:val="00634397"/>
    <w:rsid w:val="0063452A"/>
    <w:rsid w:val="00634DEC"/>
    <w:rsid w:val="0064029D"/>
    <w:rsid w:val="0064173E"/>
    <w:rsid w:val="00644BAB"/>
    <w:rsid w:val="00647283"/>
    <w:rsid w:val="00647CCE"/>
    <w:rsid w:val="006505C4"/>
    <w:rsid w:val="00650A0A"/>
    <w:rsid w:val="006511FE"/>
    <w:rsid w:val="0065135A"/>
    <w:rsid w:val="00653393"/>
    <w:rsid w:val="00654209"/>
    <w:rsid w:val="006546A3"/>
    <w:rsid w:val="006548A9"/>
    <w:rsid w:val="00655284"/>
    <w:rsid w:val="00656D1A"/>
    <w:rsid w:val="0066004D"/>
    <w:rsid w:val="00660070"/>
    <w:rsid w:val="00660353"/>
    <w:rsid w:val="00661130"/>
    <w:rsid w:val="00661D63"/>
    <w:rsid w:val="00662D0B"/>
    <w:rsid w:val="00662FAE"/>
    <w:rsid w:val="00664A1D"/>
    <w:rsid w:val="00667709"/>
    <w:rsid w:val="0067080A"/>
    <w:rsid w:val="00670B72"/>
    <w:rsid w:val="00670E52"/>
    <w:rsid w:val="0067676E"/>
    <w:rsid w:val="00676F30"/>
    <w:rsid w:val="00680D71"/>
    <w:rsid w:val="0068115F"/>
    <w:rsid w:val="00681610"/>
    <w:rsid w:val="00681AA1"/>
    <w:rsid w:val="00682E84"/>
    <w:rsid w:val="00686359"/>
    <w:rsid w:val="006867A7"/>
    <w:rsid w:val="00691CA4"/>
    <w:rsid w:val="00692744"/>
    <w:rsid w:val="00693F3B"/>
    <w:rsid w:val="00697568"/>
    <w:rsid w:val="006A05B5"/>
    <w:rsid w:val="006A0A24"/>
    <w:rsid w:val="006A112A"/>
    <w:rsid w:val="006A1622"/>
    <w:rsid w:val="006A25A5"/>
    <w:rsid w:val="006A6DD5"/>
    <w:rsid w:val="006B1171"/>
    <w:rsid w:val="006B2E53"/>
    <w:rsid w:val="006B2E9B"/>
    <w:rsid w:val="006B67F8"/>
    <w:rsid w:val="006B6E49"/>
    <w:rsid w:val="006C0818"/>
    <w:rsid w:val="006C1ED5"/>
    <w:rsid w:val="006C2A29"/>
    <w:rsid w:val="006C3622"/>
    <w:rsid w:val="006C3FC9"/>
    <w:rsid w:val="006C7417"/>
    <w:rsid w:val="006D090E"/>
    <w:rsid w:val="006D27C2"/>
    <w:rsid w:val="006D4C5E"/>
    <w:rsid w:val="006D4FD8"/>
    <w:rsid w:val="006D5B76"/>
    <w:rsid w:val="006E26A8"/>
    <w:rsid w:val="006E3078"/>
    <w:rsid w:val="006E5DE5"/>
    <w:rsid w:val="006E654D"/>
    <w:rsid w:val="006E67A3"/>
    <w:rsid w:val="006E7F1B"/>
    <w:rsid w:val="006F2C47"/>
    <w:rsid w:val="006F3056"/>
    <w:rsid w:val="006F41CF"/>
    <w:rsid w:val="006F44AB"/>
    <w:rsid w:val="006F47BE"/>
    <w:rsid w:val="006F761D"/>
    <w:rsid w:val="006F7ADA"/>
    <w:rsid w:val="007011F1"/>
    <w:rsid w:val="007040AB"/>
    <w:rsid w:val="007061E5"/>
    <w:rsid w:val="007109EC"/>
    <w:rsid w:val="00711A93"/>
    <w:rsid w:val="00711DAF"/>
    <w:rsid w:val="0071274A"/>
    <w:rsid w:val="00714DC6"/>
    <w:rsid w:val="00715755"/>
    <w:rsid w:val="0071639C"/>
    <w:rsid w:val="00717F3D"/>
    <w:rsid w:val="00724FD2"/>
    <w:rsid w:val="00727966"/>
    <w:rsid w:val="00727A4C"/>
    <w:rsid w:val="00727FC2"/>
    <w:rsid w:val="007302B2"/>
    <w:rsid w:val="00732A50"/>
    <w:rsid w:val="00734FF4"/>
    <w:rsid w:val="00735547"/>
    <w:rsid w:val="00735FF7"/>
    <w:rsid w:val="007362BC"/>
    <w:rsid w:val="007363B3"/>
    <w:rsid w:val="00741617"/>
    <w:rsid w:val="00742B60"/>
    <w:rsid w:val="00743828"/>
    <w:rsid w:val="00745434"/>
    <w:rsid w:val="007454AB"/>
    <w:rsid w:val="00745699"/>
    <w:rsid w:val="00745FAD"/>
    <w:rsid w:val="007463CF"/>
    <w:rsid w:val="00746AED"/>
    <w:rsid w:val="00747B10"/>
    <w:rsid w:val="00750DB6"/>
    <w:rsid w:val="00753D5C"/>
    <w:rsid w:val="007554C6"/>
    <w:rsid w:val="0075568E"/>
    <w:rsid w:val="007568F2"/>
    <w:rsid w:val="00757454"/>
    <w:rsid w:val="0075752B"/>
    <w:rsid w:val="0075791C"/>
    <w:rsid w:val="007634A7"/>
    <w:rsid w:val="00764262"/>
    <w:rsid w:val="007737E2"/>
    <w:rsid w:val="00773BCF"/>
    <w:rsid w:val="007765E9"/>
    <w:rsid w:val="00780F72"/>
    <w:rsid w:val="0078235E"/>
    <w:rsid w:val="00783465"/>
    <w:rsid w:val="007855C8"/>
    <w:rsid w:val="0078584E"/>
    <w:rsid w:val="007859C7"/>
    <w:rsid w:val="0078620A"/>
    <w:rsid w:val="00786305"/>
    <w:rsid w:val="0079099F"/>
    <w:rsid w:val="00790E79"/>
    <w:rsid w:val="00792ED1"/>
    <w:rsid w:val="0079425E"/>
    <w:rsid w:val="0079506E"/>
    <w:rsid w:val="00797637"/>
    <w:rsid w:val="007A0C3A"/>
    <w:rsid w:val="007A2CBE"/>
    <w:rsid w:val="007A47BF"/>
    <w:rsid w:val="007A6BE7"/>
    <w:rsid w:val="007A6C38"/>
    <w:rsid w:val="007A7A14"/>
    <w:rsid w:val="007B19E7"/>
    <w:rsid w:val="007B5C8C"/>
    <w:rsid w:val="007C47F9"/>
    <w:rsid w:val="007C4879"/>
    <w:rsid w:val="007D4815"/>
    <w:rsid w:val="007D567D"/>
    <w:rsid w:val="007D5F35"/>
    <w:rsid w:val="007D6777"/>
    <w:rsid w:val="007E00F2"/>
    <w:rsid w:val="007E057A"/>
    <w:rsid w:val="007E149E"/>
    <w:rsid w:val="007E23F9"/>
    <w:rsid w:val="007E4296"/>
    <w:rsid w:val="007E473C"/>
    <w:rsid w:val="007E7E04"/>
    <w:rsid w:val="007F0C7E"/>
    <w:rsid w:val="007F3EB0"/>
    <w:rsid w:val="007F785D"/>
    <w:rsid w:val="007F7E53"/>
    <w:rsid w:val="00802D34"/>
    <w:rsid w:val="00803CDE"/>
    <w:rsid w:val="00804080"/>
    <w:rsid w:val="008066E4"/>
    <w:rsid w:val="00806C0A"/>
    <w:rsid w:val="008100DC"/>
    <w:rsid w:val="00811181"/>
    <w:rsid w:val="008135D1"/>
    <w:rsid w:val="00814BF8"/>
    <w:rsid w:val="0081543B"/>
    <w:rsid w:val="00822A23"/>
    <w:rsid w:val="008266FE"/>
    <w:rsid w:val="0083033A"/>
    <w:rsid w:val="00830473"/>
    <w:rsid w:val="008323F3"/>
    <w:rsid w:val="00834F56"/>
    <w:rsid w:val="008411E7"/>
    <w:rsid w:val="008465BA"/>
    <w:rsid w:val="00847B48"/>
    <w:rsid w:val="008504FF"/>
    <w:rsid w:val="00850B9E"/>
    <w:rsid w:val="00850BDA"/>
    <w:rsid w:val="00850C61"/>
    <w:rsid w:val="00852CE7"/>
    <w:rsid w:val="00854129"/>
    <w:rsid w:val="00855B4A"/>
    <w:rsid w:val="00855C3E"/>
    <w:rsid w:val="00855DAA"/>
    <w:rsid w:val="00856011"/>
    <w:rsid w:val="00856B90"/>
    <w:rsid w:val="00857400"/>
    <w:rsid w:val="00860EE9"/>
    <w:rsid w:val="008610E7"/>
    <w:rsid w:val="00864969"/>
    <w:rsid w:val="00867645"/>
    <w:rsid w:val="00871AE0"/>
    <w:rsid w:val="00871EAF"/>
    <w:rsid w:val="008725D0"/>
    <w:rsid w:val="0087350D"/>
    <w:rsid w:val="00873B90"/>
    <w:rsid w:val="0087406F"/>
    <w:rsid w:val="008774BB"/>
    <w:rsid w:val="00877738"/>
    <w:rsid w:val="00877952"/>
    <w:rsid w:val="00877D03"/>
    <w:rsid w:val="00883E47"/>
    <w:rsid w:val="00884A09"/>
    <w:rsid w:val="00886EB1"/>
    <w:rsid w:val="00890E99"/>
    <w:rsid w:val="008923E0"/>
    <w:rsid w:val="00892E23"/>
    <w:rsid w:val="00893554"/>
    <w:rsid w:val="00893DFB"/>
    <w:rsid w:val="00895443"/>
    <w:rsid w:val="008963C9"/>
    <w:rsid w:val="00897169"/>
    <w:rsid w:val="008A30A4"/>
    <w:rsid w:val="008A3936"/>
    <w:rsid w:val="008B0306"/>
    <w:rsid w:val="008B0E5D"/>
    <w:rsid w:val="008B6873"/>
    <w:rsid w:val="008B7168"/>
    <w:rsid w:val="008B7202"/>
    <w:rsid w:val="008B74B5"/>
    <w:rsid w:val="008B7E2B"/>
    <w:rsid w:val="008C035D"/>
    <w:rsid w:val="008C03B6"/>
    <w:rsid w:val="008C144D"/>
    <w:rsid w:val="008C256A"/>
    <w:rsid w:val="008C294A"/>
    <w:rsid w:val="008C371E"/>
    <w:rsid w:val="008D1D75"/>
    <w:rsid w:val="008D2AF1"/>
    <w:rsid w:val="008D2D95"/>
    <w:rsid w:val="008D327B"/>
    <w:rsid w:val="008D3889"/>
    <w:rsid w:val="008D454C"/>
    <w:rsid w:val="008D6267"/>
    <w:rsid w:val="008D6F8B"/>
    <w:rsid w:val="008E1F68"/>
    <w:rsid w:val="008E2B11"/>
    <w:rsid w:val="008E3F14"/>
    <w:rsid w:val="008E4CD7"/>
    <w:rsid w:val="008E62CD"/>
    <w:rsid w:val="008E7308"/>
    <w:rsid w:val="008F038A"/>
    <w:rsid w:val="008F2F19"/>
    <w:rsid w:val="008F32B2"/>
    <w:rsid w:val="008F392E"/>
    <w:rsid w:val="00900D05"/>
    <w:rsid w:val="00901F76"/>
    <w:rsid w:val="00902F4A"/>
    <w:rsid w:val="00903E2B"/>
    <w:rsid w:val="009063C8"/>
    <w:rsid w:val="00906849"/>
    <w:rsid w:val="00906CB0"/>
    <w:rsid w:val="00906F4D"/>
    <w:rsid w:val="00907370"/>
    <w:rsid w:val="00912E57"/>
    <w:rsid w:val="009133E0"/>
    <w:rsid w:val="00913B11"/>
    <w:rsid w:val="00916CA2"/>
    <w:rsid w:val="00923382"/>
    <w:rsid w:val="00925A39"/>
    <w:rsid w:val="00926FF1"/>
    <w:rsid w:val="00931510"/>
    <w:rsid w:val="009321B4"/>
    <w:rsid w:val="0093426F"/>
    <w:rsid w:val="00934274"/>
    <w:rsid w:val="00934AEE"/>
    <w:rsid w:val="0093605A"/>
    <w:rsid w:val="00937AAB"/>
    <w:rsid w:val="00941A32"/>
    <w:rsid w:val="00942D3C"/>
    <w:rsid w:val="00943848"/>
    <w:rsid w:val="00943C16"/>
    <w:rsid w:val="009445D8"/>
    <w:rsid w:val="00944D34"/>
    <w:rsid w:val="009509BC"/>
    <w:rsid w:val="00950FCE"/>
    <w:rsid w:val="00952F7F"/>
    <w:rsid w:val="009553E6"/>
    <w:rsid w:val="00955911"/>
    <w:rsid w:val="00960DA4"/>
    <w:rsid w:val="0096185F"/>
    <w:rsid w:val="00962855"/>
    <w:rsid w:val="00972023"/>
    <w:rsid w:val="00972214"/>
    <w:rsid w:val="00975621"/>
    <w:rsid w:val="00976A83"/>
    <w:rsid w:val="00980441"/>
    <w:rsid w:val="00981C62"/>
    <w:rsid w:val="00982567"/>
    <w:rsid w:val="00982FF7"/>
    <w:rsid w:val="00983587"/>
    <w:rsid w:val="00984813"/>
    <w:rsid w:val="00984B09"/>
    <w:rsid w:val="009850CB"/>
    <w:rsid w:val="009859B9"/>
    <w:rsid w:val="009862A7"/>
    <w:rsid w:val="00986720"/>
    <w:rsid w:val="00987B44"/>
    <w:rsid w:val="00991244"/>
    <w:rsid w:val="009914E7"/>
    <w:rsid w:val="00991748"/>
    <w:rsid w:val="00992A50"/>
    <w:rsid w:val="00993B4B"/>
    <w:rsid w:val="009948B6"/>
    <w:rsid w:val="00994DFF"/>
    <w:rsid w:val="009A0BAE"/>
    <w:rsid w:val="009A371E"/>
    <w:rsid w:val="009A378F"/>
    <w:rsid w:val="009A628B"/>
    <w:rsid w:val="009A6F8A"/>
    <w:rsid w:val="009A6F8C"/>
    <w:rsid w:val="009A7079"/>
    <w:rsid w:val="009A7243"/>
    <w:rsid w:val="009A7478"/>
    <w:rsid w:val="009B0779"/>
    <w:rsid w:val="009B1CAA"/>
    <w:rsid w:val="009B272D"/>
    <w:rsid w:val="009B322E"/>
    <w:rsid w:val="009B4594"/>
    <w:rsid w:val="009B5ED4"/>
    <w:rsid w:val="009B5F11"/>
    <w:rsid w:val="009B67FA"/>
    <w:rsid w:val="009B740A"/>
    <w:rsid w:val="009B7ECA"/>
    <w:rsid w:val="009C24EB"/>
    <w:rsid w:val="009C3E2F"/>
    <w:rsid w:val="009C6840"/>
    <w:rsid w:val="009C690A"/>
    <w:rsid w:val="009C723E"/>
    <w:rsid w:val="009D0757"/>
    <w:rsid w:val="009D2A50"/>
    <w:rsid w:val="009D33A5"/>
    <w:rsid w:val="009D4909"/>
    <w:rsid w:val="009D522B"/>
    <w:rsid w:val="009D67C5"/>
    <w:rsid w:val="009D6E57"/>
    <w:rsid w:val="009E27A4"/>
    <w:rsid w:val="009E31DA"/>
    <w:rsid w:val="009E3CD8"/>
    <w:rsid w:val="009E3F82"/>
    <w:rsid w:val="009E45F8"/>
    <w:rsid w:val="009E5394"/>
    <w:rsid w:val="009E5991"/>
    <w:rsid w:val="009F077A"/>
    <w:rsid w:val="009F27D4"/>
    <w:rsid w:val="009F2B4A"/>
    <w:rsid w:val="009F35A7"/>
    <w:rsid w:val="009F491A"/>
    <w:rsid w:val="009F4AA5"/>
    <w:rsid w:val="009F6A8B"/>
    <w:rsid w:val="00A000F4"/>
    <w:rsid w:val="00A043F8"/>
    <w:rsid w:val="00A06733"/>
    <w:rsid w:val="00A11708"/>
    <w:rsid w:val="00A128DA"/>
    <w:rsid w:val="00A23985"/>
    <w:rsid w:val="00A254D9"/>
    <w:rsid w:val="00A27006"/>
    <w:rsid w:val="00A27571"/>
    <w:rsid w:val="00A30D3F"/>
    <w:rsid w:val="00A316A2"/>
    <w:rsid w:val="00A342D2"/>
    <w:rsid w:val="00A379A3"/>
    <w:rsid w:val="00A37DF9"/>
    <w:rsid w:val="00A40384"/>
    <w:rsid w:val="00A40586"/>
    <w:rsid w:val="00A41DCB"/>
    <w:rsid w:val="00A43211"/>
    <w:rsid w:val="00A452DC"/>
    <w:rsid w:val="00A45B09"/>
    <w:rsid w:val="00A46D7D"/>
    <w:rsid w:val="00A53778"/>
    <w:rsid w:val="00A55CEB"/>
    <w:rsid w:val="00A57268"/>
    <w:rsid w:val="00A620CE"/>
    <w:rsid w:val="00A64511"/>
    <w:rsid w:val="00A65078"/>
    <w:rsid w:val="00A66056"/>
    <w:rsid w:val="00A67A05"/>
    <w:rsid w:val="00A73308"/>
    <w:rsid w:val="00A7344F"/>
    <w:rsid w:val="00A73D16"/>
    <w:rsid w:val="00A74274"/>
    <w:rsid w:val="00A7772A"/>
    <w:rsid w:val="00A80AAA"/>
    <w:rsid w:val="00A8502B"/>
    <w:rsid w:val="00A85638"/>
    <w:rsid w:val="00A85900"/>
    <w:rsid w:val="00A91573"/>
    <w:rsid w:val="00A92496"/>
    <w:rsid w:val="00A954DC"/>
    <w:rsid w:val="00A95DA6"/>
    <w:rsid w:val="00A96431"/>
    <w:rsid w:val="00AA0807"/>
    <w:rsid w:val="00AA0D3D"/>
    <w:rsid w:val="00AA366C"/>
    <w:rsid w:val="00AA4D81"/>
    <w:rsid w:val="00AA54E1"/>
    <w:rsid w:val="00AA6109"/>
    <w:rsid w:val="00AA7C5C"/>
    <w:rsid w:val="00AB17FE"/>
    <w:rsid w:val="00AB1E90"/>
    <w:rsid w:val="00AB3400"/>
    <w:rsid w:val="00AB352E"/>
    <w:rsid w:val="00AB5750"/>
    <w:rsid w:val="00AB60B3"/>
    <w:rsid w:val="00AB69A3"/>
    <w:rsid w:val="00AB72C6"/>
    <w:rsid w:val="00AB7FA3"/>
    <w:rsid w:val="00AC04E2"/>
    <w:rsid w:val="00AC4CA9"/>
    <w:rsid w:val="00AC6305"/>
    <w:rsid w:val="00AC74B4"/>
    <w:rsid w:val="00AD1A7F"/>
    <w:rsid w:val="00AD2C90"/>
    <w:rsid w:val="00AD3E8A"/>
    <w:rsid w:val="00AD4AD8"/>
    <w:rsid w:val="00AD4D11"/>
    <w:rsid w:val="00AD53C4"/>
    <w:rsid w:val="00AE2806"/>
    <w:rsid w:val="00AE35A0"/>
    <w:rsid w:val="00AE4453"/>
    <w:rsid w:val="00AF1566"/>
    <w:rsid w:val="00AF5078"/>
    <w:rsid w:val="00AF6FA6"/>
    <w:rsid w:val="00B02316"/>
    <w:rsid w:val="00B02695"/>
    <w:rsid w:val="00B02802"/>
    <w:rsid w:val="00B04660"/>
    <w:rsid w:val="00B05100"/>
    <w:rsid w:val="00B07021"/>
    <w:rsid w:val="00B0756C"/>
    <w:rsid w:val="00B234E4"/>
    <w:rsid w:val="00B27756"/>
    <w:rsid w:val="00B331EE"/>
    <w:rsid w:val="00B335B6"/>
    <w:rsid w:val="00B36258"/>
    <w:rsid w:val="00B40084"/>
    <w:rsid w:val="00B41069"/>
    <w:rsid w:val="00B45889"/>
    <w:rsid w:val="00B46B5C"/>
    <w:rsid w:val="00B47787"/>
    <w:rsid w:val="00B51362"/>
    <w:rsid w:val="00B51A4C"/>
    <w:rsid w:val="00B51D06"/>
    <w:rsid w:val="00B51DE3"/>
    <w:rsid w:val="00B520DB"/>
    <w:rsid w:val="00B5637D"/>
    <w:rsid w:val="00B62CE2"/>
    <w:rsid w:val="00B65050"/>
    <w:rsid w:val="00B729B3"/>
    <w:rsid w:val="00B730DB"/>
    <w:rsid w:val="00B7317E"/>
    <w:rsid w:val="00B73EFF"/>
    <w:rsid w:val="00B750F6"/>
    <w:rsid w:val="00B7601B"/>
    <w:rsid w:val="00B77632"/>
    <w:rsid w:val="00B8023C"/>
    <w:rsid w:val="00B80744"/>
    <w:rsid w:val="00B81A30"/>
    <w:rsid w:val="00B8253B"/>
    <w:rsid w:val="00B83231"/>
    <w:rsid w:val="00B84695"/>
    <w:rsid w:val="00B86CD5"/>
    <w:rsid w:val="00B8715F"/>
    <w:rsid w:val="00B9022A"/>
    <w:rsid w:val="00B90B98"/>
    <w:rsid w:val="00B928D7"/>
    <w:rsid w:val="00B9620C"/>
    <w:rsid w:val="00B975EA"/>
    <w:rsid w:val="00BA2225"/>
    <w:rsid w:val="00BA2C82"/>
    <w:rsid w:val="00BA4A12"/>
    <w:rsid w:val="00BA4BE6"/>
    <w:rsid w:val="00BA599B"/>
    <w:rsid w:val="00BA7E93"/>
    <w:rsid w:val="00BB08F7"/>
    <w:rsid w:val="00BB255F"/>
    <w:rsid w:val="00BB3106"/>
    <w:rsid w:val="00BB6128"/>
    <w:rsid w:val="00BB708E"/>
    <w:rsid w:val="00BB73BD"/>
    <w:rsid w:val="00BB7DCF"/>
    <w:rsid w:val="00BC0207"/>
    <w:rsid w:val="00BC2F56"/>
    <w:rsid w:val="00BC34A3"/>
    <w:rsid w:val="00BC49E0"/>
    <w:rsid w:val="00BC4E0E"/>
    <w:rsid w:val="00BC4FAC"/>
    <w:rsid w:val="00BC6911"/>
    <w:rsid w:val="00BD2BEC"/>
    <w:rsid w:val="00BD4935"/>
    <w:rsid w:val="00BD4C1C"/>
    <w:rsid w:val="00BD728D"/>
    <w:rsid w:val="00BE013D"/>
    <w:rsid w:val="00BE5504"/>
    <w:rsid w:val="00BE5ED1"/>
    <w:rsid w:val="00BE6126"/>
    <w:rsid w:val="00BF0659"/>
    <w:rsid w:val="00BF248F"/>
    <w:rsid w:val="00BF249E"/>
    <w:rsid w:val="00BF412C"/>
    <w:rsid w:val="00BF4B73"/>
    <w:rsid w:val="00BF5758"/>
    <w:rsid w:val="00BF57B6"/>
    <w:rsid w:val="00BF5EF1"/>
    <w:rsid w:val="00C00811"/>
    <w:rsid w:val="00C02861"/>
    <w:rsid w:val="00C03692"/>
    <w:rsid w:val="00C0762D"/>
    <w:rsid w:val="00C10132"/>
    <w:rsid w:val="00C12B76"/>
    <w:rsid w:val="00C134D8"/>
    <w:rsid w:val="00C1357B"/>
    <w:rsid w:val="00C1522D"/>
    <w:rsid w:val="00C2487B"/>
    <w:rsid w:val="00C249AE"/>
    <w:rsid w:val="00C27EEA"/>
    <w:rsid w:val="00C3177B"/>
    <w:rsid w:val="00C341C3"/>
    <w:rsid w:val="00C3692F"/>
    <w:rsid w:val="00C37200"/>
    <w:rsid w:val="00C417C0"/>
    <w:rsid w:val="00C432B8"/>
    <w:rsid w:val="00C45AA9"/>
    <w:rsid w:val="00C466DF"/>
    <w:rsid w:val="00C50471"/>
    <w:rsid w:val="00C50BC8"/>
    <w:rsid w:val="00C511CE"/>
    <w:rsid w:val="00C51F09"/>
    <w:rsid w:val="00C52B63"/>
    <w:rsid w:val="00C52EAA"/>
    <w:rsid w:val="00C5464B"/>
    <w:rsid w:val="00C55709"/>
    <w:rsid w:val="00C558BE"/>
    <w:rsid w:val="00C568F9"/>
    <w:rsid w:val="00C60129"/>
    <w:rsid w:val="00C60A8A"/>
    <w:rsid w:val="00C61158"/>
    <w:rsid w:val="00C61AEE"/>
    <w:rsid w:val="00C626FF"/>
    <w:rsid w:val="00C65AE6"/>
    <w:rsid w:val="00C66306"/>
    <w:rsid w:val="00C667ED"/>
    <w:rsid w:val="00C71785"/>
    <w:rsid w:val="00C73299"/>
    <w:rsid w:val="00C80914"/>
    <w:rsid w:val="00C80E4E"/>
    <w:rsid w:val="00C862A7"/>
    <w:rsid w:val="00C869D1"/>
    <w:rsid w:val="00C873B9"/>
    <w:rsid w:val="00C9056B"/>
    <w:rsid w:val="00C910DF"/>
    <w:rsid w:val="00C934A1"/>
    <w:rsid w:val="00C93DC1"/>
    <w:rsid w:val="00C93E7D"/>
    <w:rsid w:val="00C942B4"/>
    <w:rsid w:val="00C94310"/>
    <w:rsid w:val="00C951F8"/>
    <w:rsid w:val="00C95A00"/>
    <w:rsid w:val="00C95D22"/>
    <w:rsid w:val="00C96401"/>
    <w:rsid w:val="00C96733"/>
    <w:rsid w:val="00CA007A"/>
    <w:rsid w:val="00CA1579"/>
    <w:rsid w:val="00CA25D1"/>
    <w:rsid w:val="00CA4334"/>
    <w:rsid w:val="00CA6276"/>
    <w:rsid w:val="00CA725A"/>
    <w:rsid w:val="00CA762B"/>
    <w:rsid w:val="00CB5682"/>
    <w:rsid w:val="00CB5B89"/>
    <w:rsid w:val="00CB623D"/>
    <w:rsid w:val="00CB6DF4"/>
    <w:rsid w:val="00CB7902"/>
    <w:rsid w:val="00CC1133"/>
    <w:rsid w:val="00CC144F"/>
    <w:rsid w:val="00CC3425"/>
    <w:rsid w:val="00CC3DB1"/>
    <w:rsid w:val="00CC7A9B"/>
    <w:rsid w:val="00CD3403"/>
    <w:rsid w:val="00CD3800"/>
    <w:rsid w:val="00CD5321"/>
    <w:rsid w:val="00CE3309"/>
    <w:rsid w:val="00CE60D8"/>
    <w:rsid w:val="00CE72BC"/>
    <w:rsid w:val="00CF2319"/>
    <w:rsid w:val="00CF2BFB"/>
    <w:rsid w:val="00CF300D"/>
    <w:rsid w:val="00CF32E2"/>
    <w:rsid w:val="00D00070"/>
    <w:rsid w:val="00D00BD4"/>
    <w:rsid w:val="00D04EB5"/>
    <w:rsid w:val="00D05748"/>
    <w:rsid w:val="00D070B4"/>
    <w:rsid w:val="00D10B0C"/>
    <w:rsid w:val="00D10D29"/>
    <w:rsid w:val="00D1240E"/>
    <w:rsid w:val="00D132F9"/>
    <w:rsid w:val="00D1382E"/>
    <w:rsid w:val="00D14345"/>
    <w:rsid w:val="00D14AF3"/>
    <w:rsid w:val="00D16628"/>
    <w:rsid w:val="00D17651"/>
    <w:rsid w:val="00D17845"/>
    <w:rsid w:val="00D22CA3"/>
    <w:rsid w:val="00D251CE"/>
    <w:rsid w:val="00D254E6"/>
    <w:rsid w:val="00D25A9B"/>
    <w:rsid w:val="00D33FA6"/>
    <w:rsid w:val="00D36D8E"/>
    <w:rsid w:val="00D3720C"/>
    <w:rsid w:val="00D3726E"/>
    <w:rsid w:val="00D37981"/>
    <w:rsid w:val="00D40737"/>
    <w:rsid w:val="00D419F7"/>
    <w:rsid w:val="00D434C3"/>
    <w:rsid w:val="00D44029"/>
    <w:rsid w:val="00D47039"/>
    <w:rsid w:val="00D52AF5"/>
    <w:rsid w:val="00D5679A"/>
    <w:rsid w:val="00D576F8"/>
    <w:rsid w:val="00D60D29"/>
    <w:rsid w:val="00D6311E"/>
    <w:rsid w:val="00D673DA"/>
    <w:rsid w:val="00D70025"/>
    <w:rsid w:val="00D7609D"/>
    <w:rsid w:val="00D7645C"/>
    <w:rsid w:val="00D776F7"/>
    <w:rsid w:val="00D77C33"/>
    <w:rsid w:val="00D81602"/>
    <w:rsid w:val="00D83D47"/>
    <w:rsid w:val="00D85B5F"/>
    <w:rsid w:val="00D90385"/>
    <w:rsid w:val="00D90C4D"/>
    <w:rsid w:val="00D92DF2"/>
    <w:rsid w:val="00D93518"/>
    <w:rsid w:val="00D9383A"/>
    <w:rsid w:val="00D93C3F"/>
    <w:rsid w:val="00D93F92"/>
    <w:rsid w:val="00D941ED"/>
    <w:rsid w:val="00D943B1"/>
    <w:rsid w:val="00D95292"/>
    <w:rsid w:val="00D954C9"/>
    <w:rsid w:val="00D95BB1"/>
    <w:rsid w:val="00D96C86"/>
    <w:rsid w:val="00DA1C87"/>
    <w:rsid w:val="00DA36EB"/>
    <w:rsid w:val="00DA5652"/>
    <w:rsid w:val="00DA632D"/>
    <w:rsid w:val="00DA6E98"/>
    <w:rsid w:val="00DB04E6"/>
    <w:rsid w:val="00DB38F0"/>
    <w:rsid w:val="00DB4792"/>
    <w:rsid w:val="00DB535A"/>
    <w:rsid w:val="00DB5B7E"/>
    <w:rsid w:val="00DB69AD"/>
    <w:rsid w:val="00DB6FB5"/>
    <w:rsid w:val="00DB717E"/>
    <w:rsid w:val="00DB7FB3"/>
    <w:rsid w:val="00DC2398"/>
    <w:rsid w:val="00DC244A"/>
    <w:rsid w:val="00DC3ABC"/>
    <w:rsid w:val="00DC49D6"/>
    <w:rsid w:val="00DC62E6"/>
    <w:rsid w:val="00DC6A2F"/>
    <w:rsid w:val="00DC6B07"/>
    <w:rsid w:val="00DC70C6"/>
    <w:rsid w:val="00DC7CEE"/>
    <w:rsid w:val="00DD424F"/>
    <w:rsid w:val="00DD4E1C"/>
    <w:rsid w:val="00DF1479"/>
    <w:rsid w:val="00DF1CD7"/>
    <w:rsid w:val="00DF275B"/>
    <w:rsid w:val="00DF2898"/>
    <w:rsid w:val="00DF3F50"/>
    <w:rsid w:val="00DF4C63"/>
    <w:rsid w:val="00DF5220"/>
    <w:rsid w:val="00DF5D23"/>
    <w:rsid w:val="00E03498"/>
    <w:rsid w:val="00E0350A"/>
    <w:rsid w:val="00E0550A"/>
    <w:rsid w:val="00E06D65"/>
    <w:rsid w:val="00E07720"/>
    <w:rsid w:val="00E103A1"/>
    <w:rsid w:val="00E10623"/>
    <w:rsid w:val="00E1156A"/>
    <w:rsid w:val="00E140B3"/>
    <w:rsid w:val="00E149C6"/>
    <w:rsid w:val="00E174F7"/>
    <w:rsid w:val="00E17553"/>
    <w:rsid w:val="00E20BB2"/>
    <w:rsid w:val="00E21277"/>
    <w:rsid w:val="00E21445"/>
    <w:rsid w:val="00E25059"/>
    <w:rsid w:val="00E25A19"/>
    <w:rsid w:val="00E27534"/>
    <w:rsid w:val="00E310AE"/>
    <w:rsid w:val="00E32A84"/>
    <w:rsid w:val="00E32D7E"/>
    <w:rsid w:val="00E33CEB"/>
    <w:rsid w:val="00E35748"/>
    <w:rsid w:val="00E40DDB"/>
    <w:rsid w:val="00E41D5B"/>
    <w:rsid w:val="00E426AE"/>
    <w:rsid w:val="00E4366A"/>
    <w:rsid w:val="00E44474"/>
    <w:rsid w:val="00E44646"/>
    <w:rsid w:val="00E4557B"/>
    <w:rsid w:val="00E47F1D"/>
    <w:rsid w:val="00E5129E"/>
    <w:rsid w:val="00E5343F"/>
    <w:rsid w:val="00E5387F"/>
    <w:rsid w:val="00E539F5"/>
    <w:rsid w:val="00E542EE"/>
    <w:rsid w:val="00E543D0"/>
    <w:rsid w:val="00E54844"/>
    <w:rsid w:val="00E54A3B"/>
    <w:rsid w:val="00E5698A"/>
    <w:rsid w:val="00E614A8"/>
    <w:rsid w:val="00E626C2"/>
    <w:rsid w:val="00E64047"/>
    <w:rsid w:val="00E65906"/>
    <w:rsid w:val="00E70319"/>
    <w:rsid w:val="00E7104A"/>
    <w:rsid w:val="00E71B13"/>
    <w:rsid w:val="00E74599"/>
    <w:rsid w:val="00E76070"/>
    <w:rsid w:val="00E7697E"/>
    <w:rsid w:val="00E77910"/>
    <w:rsid w:val="00E804DE"/>
    <w:rsid w:val="00E812E2"/>
    <w:rsid w:val="00E83A53"/>
    <w:rsid w:val="00E84FD5"/>
    <w:rsid w:val="00E87ACE"/>
    <w:rsid w:val="00E931F3"/>
    <w:rsid w:val="00E9346A"/>
    <w:rsid w:val="00E949D7"/>
    <w:rsid w:val="00E97BD0"/>
    <w:rsid w:val="00EA0177"/>
    <w:rsid w:val="00EA01F6"/>
    <w:rsid w:val="00EA28E3"/>
    <w:rsid w:val="00EA3967"/>
    <w:rsid w:val="00EA3FB9"/>
    <w:rsid w:val="00EA5707"/>
    <w:rsid w:val="00EA75AC"/>
    <w:rsid w:val="00EA79EF"/>
    <w:rsid w:val="00EB00DE"/>
    <w:rsid w:val="00EB033B"/>
    <w:rsid w:val="00EB0498"/>
    <w:rsid w:val="00EB4BFC"/>
    <w:rsid w:val="00EB6FA3"/>
    <w:rsid w:val="00EC2420"/>
    <w:rsid w:val="00EC5058"/>
    <w:rsid w:val="00EC6F69"/>
    <w:rsid w:val="00EC7A4A"/>
    <w:rsid w:val="00ED0A55"/>
    <w:rsid w:val="00ED0D56"/>
    <w:rsid w:val="00ED324D"/>
    <w:rsid w:val="00ED3FBB"/>
    <w:rsid w:val="00ED5B94"/>
    <w:rsid w:val="00ED7459"/>
    <w:rsid w:val="00EE1BB7"/>
    <w:rsid w:val="00EE1D24"/>
    <w:rsid w:val="00EE2242"/>
    <w:rsid w:val="00EE54CA"/>
    <w:rsid w:val="00EE5CD7"/>
    <w:rsid w:val="00EE6649"/>
    <w:rsid w:val="00EF130A"/>
    <w:rsid w:val="00EF4F51"/>
    <w:rsid w:val="00EF631E"/>
    <w:rsid w:val="00EF66E3"/>
    <w:rsid w:val="00EF7615"/>
    <w:rsid w:val="00F00F4B"/>
    <w:rsid w:val="00F01B13"/>
    <w:rsid w:val="00F02B92"/>
    <w:rsid w:val="00F07878"/>
    <w:rsid w:val="00F13F5E"/>
    <w:rsid w:val="00F1445C"/>
    <w:rsid w:val="00F1518F"/>
    <w:rsid w:val="00F16CE3"/>
    <w:rsid w:val="00F21612"/>
    <w:rsid w:val="00F256CC"/>
    <w:rsid w:val="00F259F8"/>
    <w:rsid w:val="00F2704B"/>
    <w:rsid w:val="00F271B8"/>
    <w:rsid w:val="00F30E26"/>
    <w:rsid w:val="00F34A36"/>
    <w:rsid w:val="00F353A9"/>
    <w:rsid w:val="00F35453"/>
    <w:rsid w:val="00F37D9F"/>
    <w:rsid w:val="00F4122F"/>
    <w:rsid w:val="00F46F2B"/>
    <w:rsid w:val="00F46F60"/>
    <w:rsid w:val="00F478D6"/>
    <w:rsid w:val="00F51199"/>
    <w:rsid w:val="00F53783"/>
    <w:rsid w:val="00F5463A"/>
    <w:rsid w:val="00F5732A"/>
    <w:rsid w:val="00F576C8"/>
    <w:rsid w:val="00F57DD9"/>
    <w:rsid w:val="00F57E2C"/>
    <w:rsid w:val="00F606BB"/>
    <w:rsid w:val="00F629CB"/>
    <w:rsid w:val="00F64C43"/>
    <w:rsid w:val="00F6754E"/>
    <w:rsid w:val="00F80AC3"/>
    <w:rsid w:val="00F80B5A"/>
    <w:rsid w:val="00F811BC"/>
    <w:rsid w:val="00F82800"/>
    <w:rsid w:val="00F8312B"/>
    <w:rsid w:val="00F837C5"/>
    <w:rsid w:val="00F83817"/>
    <w:rsid w:val="00F84E47"/>
    <w:rsid w:val="00F84ECC"/>
    <w:rsid w:val="00F87ED9"/>
    <w:rsid w:val="00F90320"/>
    <w:rsid w:val="00F9070B"/>
    <w:rsid w:val="00F926A0"/>
    <w:rsid w:val="00F9323B"/>
    <w:rsid w:val="00F946E0"/>
    <w:rsid w:val="00F95E14"/>
    <w:rsid w:val="00F96347"/>
    <w:rsid w:val="00F97BEF"/>
    <w:rsid w:val="00FA1651"/>
    <w:rsid w:val="00FA2198"/>
    <w:rsid w:val="00FA234A"/>
    <w:rsid w:val="00FA3AE5"/>
    <w:rsid w:val="00FA47AF"/>
    <w:rsid w:val="00FA6875"/>
    <w:rsid w:val="00FA79EE"/>
    <w:rsid w:val="00FB232C"/>
    <w:rsid w:val="00FB3449"/>
    <w:rsid w:val="00FB5D2E"/>
    <w:rsid w:val="00FB7593"/>
    <w:rsid w:val="00FB7983"/>
    <w:rsid w:val="00FC241E"/>
    <w:rsid w:val="00FC30FF"/>
    <w:rsid w:val="00FC410A"/>
    <w:rsid w:val="00FC4B73"/>
    <w:rsid w:val="00FC4CD3"/>
    <w:rsid w:val="00FC552A"/>
    <w:rsid w:val="00FC5832"/>
    <w:rsid w:val="00FC755B"/>
    <w:rsid w:val="00FD0445"/>
    <w:rsid w:val="00FD0632"/>
    <w:rsid w:val="00FD06B8"/>
    <w:rsid w:val="00FD203E"/>
    <w:rsid w:val="00FD2898"/>
    <w:rsid w:val="00FD3D25"/>
    <w:rsid w:val="00FD40E7"/>
    <w:rsid w:val="00FD4C00"/>
    <w:rsid w:val="00FD4C99"/>
    <w:rsid w:val="00FD5326"/>
    <w:rsid w:val="00FD646F"/>
    <w:rsid w:val="00FD6CC8"/>
    <w:rsid w:val="00FD79C0"/>
    <w:rsid w:val="00FE0143"/>
    <w:rsid w:val="00FE094A"/>
    <w:rsid w:val="00FE3292"/>
    <w:rsid w:val="00FE494B"/>
    <w:rsid w:val="00FE62F7"/>
    <w:rsid w:val="00FF0435"/>
    <w:rsid w:val="00FF09A9"/>
    <w:rsid w:val="00FF0EB1"/>
    <w:rsid w:val="00FF1C9C"/>
    <w:rsid w:val="00FF3A15"/>
    <w:rsid w:val="00FF4B96"/>
    <w:rsid w:val="00FF5A6A"/>
    <w:rsid w:val="00FF6AF6"/>
    <w:rsid w:val="00FF6E47"/>
    <w:rsid w:val="00FF716C"/>
    <w:rsid w:val="04231A6A"/>
    <w:rsid w:val="1EE7584A"/>
    <w:rsid w:val="1F30174B"/>
    <w:rsid w:val="281A20CE"/>
    <w:rsid w:val="3B6128D9"/>
    <w:rsid w:val="6AF94893"/>
    <w:rsid w:val="6DBE3CC1"/>
    <w:rsid w:val="ED3F9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2"/>
    <w:qFormat/>
    <w:uiPriority w:val="0"/>
    <w:pPr>
      <w:keepNext/>
      <w:keepLines/>
      <w:numPr>
        <w:ilvl w:val="0"/>
        <w:numId w:val="1"/>
      </w:numPr>
      <w:spacing w:before="240" w:after="120" w:line="360" w:lineRule="auto"/>
      <w:outlineLvl w:val="0"/>
    </w:pPr>
    <w:rPr>
      <w:rFonts w:ascii="Times New Roman" w:hAnsi="Times New Roman" w:eastAsia="宋体" w:cs="Times New Roman"/>
      <w:b/>
      <w:bCs/>
      <w:kern w:val="44"/>
      <w:sz w:val="36"/>
      <w:szCs w:val="44"/>
    </w:rPr>
  </w:style>
  <w:style w:type="paragraph" w:styleId="3">
    <w:name w:val="heading 2"/>
    <w:basedOn w:val="1"/>
    <w:next w:val="1"/>
    <w:link w:val="33"/>
    <w:qFormat/>
    <w:uiPriority w:val="0"/>
    <w:pPr>
      <w:keepNext/>
      <w:keepLines/>
      <w:numPr>
        <w:ilvl w:val="1"/>
        <w:numId w:val="1"/>
      </w:numPr>
      <w:tabs>
        <w:tab w:val="left" w:pos="432"/>
      </w:tabs>
      <w:spacing w:before="240" w:after="120" w:line="360" w:lineRule="auto"/>
      <w:outlineLvl w:val="1"/>
    </w:pPr>
    <w:rPr>
      <w:rFonts w:ascii="宋体" w:hAnsi="宋体" w:eastAsia="宋体" w:cs="Times New Roman"/>
      <w:b/>
      <w:bCs/>
      <w:sz w:val="30"/>
      <w:szCs w:val="30"/>
    </w:rPr>
  </w:style>
  <w:style w:type="paragraph" w:styleId="4">
    <w:name w:val="heading 3"/>
    <w:basedOn w:val="1"/>
    <w:next w:val="1"/>
    <w:link w:val="34"/>
    <w:qFormat/>
    <w:uiPriority w:val="0"/>
    <w:pPr>
      <w:keepNext/>
      <w:keepLines/>
      <w:numPr>
        <w:ilvl w:val="2"/>
        <w:numId w:val="1"/>
      </w:numPr>
      <w:tabs>
        <w:tab w:val="left" w:pos="432"/>
      </w:tabs>
      <w:spacing w:before="240" w:after="120" w:line="360" w:lineRule="auto"/>
      <w:outlineLvl w:val="2"/>
    </w:pPr>
    <w:rPr>
      <w:rFonts w:ascii="Times New Roman" w:hAnsi="Times New Roman" w:eastAsia="宋体" w:cs="Times New Roman"/>
      <w:b/>
      <w:bCs/>
      <w:sz w:val="30"/>
      <w:szCs w:val="32"/>
    </w:rPr>
  </w:style>
  <w:style w:type="paragraph" w:styleId="5">
    <w:name w:val="heading 4"/>
    <w:basedOn w:val="1"/>
    <w:next w:val="1"/>
    <w:link w:val="35"/>
    <w:qFormat/>
    <w:uiPriority w:val="0"/>
    <w:pPr>
      <w:keepNext/>
      <w:keepLines/>
      <w:numPr>
        <w:ilvl w:val="3"/>
        <w:numId w:val="1"/>
      </w:numPr>
      <w:tabs>
        <w:tab w:val="left" w:pos="432"/>
      </w:tabs>
      <w:spacing w:before="240" w:after="120" w:line="360" w:lineRule="auto"/>
      <w:outlineLvl w:val="3"/>
    </w:pPr>
    <w:rPr>
      <w:rFonts w:ascii="Arial" w:hAnsi="Arial" w:eastAsia="宋体" w:cs="Times New Roman"/>
      <w:b/>
      <w:bCs/>
      <w:sz w:val="28"/>
      <w:szCs w:val="28"/>
    </w:rPr>
  </w:style>
  <w:style w:type="paragraph" w:styleId="6">
    <w:name w:val="heading 5"/>
    <w:basedOn w:val="1"/>
    <w:next w:val="1"/>
    <w:link w:val="36"/>
    <w:qFormat/>
    <w:uiPriority w:val="0"/>
    <w:pPr>
      <w:keepNext/>
      <w:keepLines/>
      <w:numPr>
        <w:ilvl w:val="4"/>
        <w:numId w:val="1"/>
      </w:numPr>
      <w:tabs>
        <w:tab w:val="left" w:pos="432"/>
      </w:tabs>
      <w:spacing w:before="240" w:after="120" w:line="360" w:lineRule="auto"/>
      <w:outlineLvl w:val="4"/>
    </w:pPr>
    <w:rPr>
      <w:rFonts w:ascii="Times New Roman" w:hAnsi="Times New Roman" w:eastAsia="宋体" w:cs="Times New Roman"/>
      <w:b/>
      <w:bCs/>
      <w:sz w:val="24"/>
      <w:szCs w:val="28"/>
    </w:rPr>
  </w:style>
  <w:style w:type="paragraph" w:styleId="7">
    <w:name w:val="heading 6"/>
    <w:basedOn w:val="1"/>
    <w:next w:val="1"/>
    <w:link w:val="37"/>
    <w:qFormat/>
    <w:uiPriority w:val="0"/>
    <w:pPr>
      <w:keepNext/>
      <w:keepLines/>
      <w:numPr>
        <w:ilvl w:val="5"/>
        <w:numId w:val="1"/>
      </w:numPr>
      <w:tabs>
        <w:tab w:val="left" w:pos="432"/>
        <w:tab w:val="left" w:pos="1152"/>
      </w:tabs>
      <w:spacing w:before="240" w:after="120" w:line="360" w:lineRule="auto"/>
      <w:outlineLvl w:val="5"/>
    </w:pPr>
    <w:rPr>
      <w:rFonts w:ascii="Arial" w:hAnsi="Arial" w:eastAsia="宋体" w:cs="Times New Roman"/>
      <w:b/>
      <w:bCs/>
      <w:szCs w:val="24"/>
    </w:rPr>
  </w:style>
  <w:style w:type="paragraph" w:styleId="8">
    <w:name w:val="heading 7"/>
    <w:basedOn w:val="1"/>
    <w:next w:val="1"/>
    <w:link w:val="38"/>
    <w:qFormat/>
    <w:uiPriority w:val="0"/>
    <w:pPr>
      <w:keepNext/>
      <w:keepLines/>
      <w:numPr>
        <w:ilvl w:val="6"/>
        <w:numId w:val="1"/>
      </w:numPr>
      <w:spacing w:before="240" w:after="120" w:line="360" w:lineRule="auto"/>
      <w:ind w:left="1298" w:hanging="1298"/>
      <w:outlineLvl w:val="6"/>
    </w:pPr>
    <w:rPr>
      <w:rFonts w:ascii="Times New Roman" w:hAnsi="Times New Roman" w:eastAsia="宋体" w:cs="Times New Roman"/>
      <w:b/>
      <w:bCs/>
      <w:szCs w:val="24"/>
    </w:rPr>
  </w:style>
  <w:style w:type="paragraph" w:styleId="9">
    <w:name w:val="heading 8"/>
    <w:basedOn w:val="1"/>
    <w:next w:val="1"/>
    <w:link w:val="39"/>
    <w:qFormat/>
    <w:uiPriority w:val="0"/>
    <w:pPr>
      <w:keepNext/>
      <w:keepLines/>
      <w:numPr>
        <w:ilvl w:val="7"/>
        <w:numId w:val="1"/>
      </w:numPr>
      <w:spacing w:before="240" w:after="64" w:line="320" w:lineRule="auto"/>
      <w:outlineLvl w:val="7"/>
    </w:pPr>
    <w:rPr>
      <w:rFonts w:ascii="Arial" w:hAnsi="Arial" w:eastAsia="黑体" w:cs="Times New Roman"/>
      <w:szCs w:val="24"/>
    </w:rPr>
  </w:style>
  <w:style w:type="paragraph" w:styleId="10">
    <w:name w:val="heading 9"/>
    <w:basedOn w:val="1"/>
    <w:next w:val="1"/>
    <w:link w:val="40"/>
    <w:qFormat/>
    <w:uiPriority w:val="0"/>
    <w:pPr>
      <w:keepNext/>
      <w:keepLines/>
      <w:numPr>
        <w:ilvl w:val="8"/>
        <w:numId w:val="1"/>
      </w:numPr>
      <w:spacing w:before="240" w:after="64" w:line="320" w:lineRule="auto"/>
      <w:outlineLvl w:val="8"/>
    </w:pPr>
    <w:rPr>
      <w:rFonts w:ascii="Arial" w:hAnsi="Arial" w:eastAsia="黑体" w:cs="Times New Roman"/>
      <w:szCs w:val="21"/>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6"/>
    <w:unhideWhenUsed/>
    <w:qFormat/>
    <w:uiPriority w:val="99"/>
    <w:rPr>
      <w:rFonts w:ascii="宋体" w:hAnsi="Calibri" w:eastAsia="宋体" w:cs="Times New Roman"/>
      <w:sz w:val="18"/>
      <w:szCs w:val="18"/>
    </w:rPr>
  </w:style>
  <w:style w:type="paragraph" w:styleId="12">
    <w:name w:val="annotation text"/>
    <w:basedOn w:val="1"/>
    <w:link w:val="49"/>
    <w:semiHidden/>
    <w:unhideWhenUsed/>
    <w:qFormat/>
    <w:uiPriority w:val="99"/>
    <w:pPr>
      <w:jc w:val="left"/>
    </w:pPr>
  </w:style>
  <w:style w:type="paragraph" w:styleId="13">
    <w:name w:val="toc 3"/>
    <w:basedOn w:val="1"/>
    <w:next w:val="1"/>
    <w:unhideWhenUsed/>
    <w:qFormat/>
    <w:uiPriority w:val="39"/>
    <w:pPr>
      <w:ind w:left="840" w:leftChars="400"/>
    </w:pPr>
  </w:style>
  <w:style w:type="paragraph" w:styleId="14">
    <w:name w:val="Balloon Text"/>
    <w:basedOn w:val="1"/>
    <w:link w:val="43"/>
    <w:unhideWhenUsed/>
    <w:qFormat/>
    <w:uiPriority w:val="99"/>
    <w:rPr>
      <w:sz w:val="18"/>
      <w:szCs w:val="18"/>
    </w:rPr>
  </w:style>
  <w:style w:type="paragraph" w:styleId="15">
    <w:name w:val="footer"/>
    <w:basedOn w:val="1"/>
    <w:link w:val="28"/>
    <w:unhideWhenUsed/>
    <w:qFormat/>
    <w:uiPriority w:val="99"/>
    <w:pPr>
      <w:tabs>
        <w:tab w:val="center" w:pos="4153"/>
        <w:tab w:val="right" w:pos="8306"/>
      </w:tabs>
      <w:snapToGrid w:val="0"/>
      <w:jc w:val="left"/>
    </w:pPr>
    <w:rPr>
      <w:sz w:val="18"/>
      <w:szCs w:val="18"/>
    </w:rPr>
  </w:style>
  <w:style w:type="paragraph" w:styleId="16">
    <w:name w:val="header"/>
    <w:basedOn w:val="1"/>
    <w:link w:val="27"/>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line="360" w:lineRule="auto"/>
    </w:pPr>
    <w:rPr>
      <w:rFonts w:ascii="Times New Roman" w:hAnsi="Times New Roman" w:eastAsia="宋体" w:cs="Times New Roman"/>
      <w:sz w:val="24"/>
      <w:szCs w:val="24"/>
    </w:rPr>
  </w:style>
  <w:style w:type="paragraph" w:styleId="18">
    <w:name w:val="toc 2"/>
    <w:basedOn w:val="1"/>
    <w:next w:val="1"/>
    <w:unhideWhenUsed/>
    <w:qFormat/>
    <w:uiPriority w:val="39"/>
    <w:pPr>
      <w:ind w:left="420" w:leftChars="200"/>
    </w:pPr>
  </w:style>
  <w:style w:type="paragraph" w:styleId="19">
    <w:name w:val="Normal (Web)"/>
    <w:basedOn w:val="1"/>
    <w:unhideWhenUsed/>
    <w:qFormat/>
    <w:uiPriority w:val="99"/>
    <w:pPr>
      <w:widowControl/>
      <w:jc w:val="left"/>
    </w:pPr>
    <w:rPr>
      <w:rFonts w:ascii="宋体" w:hAnsi="宋体" w:eastAsia="宋体" w:cs="宋体"/>
      <w:kern w:val="0"/>
      <w:sz w:val="24"/>
      <w:szCs w:val="24"/>
    </w:rPr>
  </w:style>
  <w:style w:type="paragraph" w:styleId="20">
    <w:name w:val="annotation subject"/>
    <w:basedOn w:val="12"/>
    <w:next w:val="12"/>
    <w:link w:val="50"/>
    <w:semiHidden/>
    <w:unhideWhenUsed/>
    <w:qFormat/>
    <w:uiPriority w:val="99"/>
    <w:rPr>
      <w:b/>
      <w:bCs/>
    </w:rPr>
  </w:style>
  <w:style w:type="character" w:styleId="23">
    <w:name w:val="Strong"/>
    <w:qFormat/>
    <w:uiPriority w:val="22"/>
    <w:rPr>
      <w:b/>
      <w:bCs/>
    </w:rPr>
  </w:style>
  <w:style w:type="character" w:styleId="24">
    <w:name w:val="FollowedHyperlink"/>
    <w:basedOn w:val="22"/>
    <w:semiHidden/>
    <w:unhideWhenUsed/>
    <w:qFormat/>
    <w:uiPriority w:val="99"/>
    <w:rPr>
      <w:color w:val="954F72" w:themeColor="followedHyperlink"/>
      <w:u w:val="single"/>
      <w14:textFill>
        <w14:solidFill>
          <w14:schemeClr w14:val="folHlink"/>
        </w14:solidFill>
      </w14:textFill>
    </w:rPr>
  </w:style>
  <w:style w:type="character" w:styleId="25">
    <w:name w:val="Hyperlink"/>
    <w:qFormat/>
    <w:uiPriority w:val="99"/>
    <w:rPr>
      <w:color w:val="0000FF"/>
      <w:u w:val="single"/>
    </w:rPr>
  </w:style>
  <w:style w:type="character" w:styleId="26">
    <w:name w:val="annotation reference"/>
    <w:basedOn w:val="22"/>
    <w:semiHidden/>
    <w:unhideWhenUsed/>
    <w:qFormat/>
    <w:uiPriority w:val="99"/>
    <w:rPr>
      <w:sz w:val="21"/>
      <w:szCs w:val="21"/>
    </w:rPr>
  </w:style>
  <w:style w:type="character" w:customStyle="1" w:styleId="27">
    <w:name w:val="页眉 字符"/>
    <w:basedOn w:val="22"/>
    <w:link w:val="16"/>
    <w:qFormat/>
    <w:uiPriority w:val="0"/>
    <w:rPr>
      <w:sz w:val="18"/>
      <w:szCs w:val="18"/>
    </w:rPr>
  </w:style>
  <w:style w:type="character" w:customStyle="1" w:styleId="28">
    <w:name w:val="页脚 字符"/>
    <w:basedOn w:val="22"/>
    <w:link w:val="15"/>
    <w:qFormat/>
    <w:uiPriority w:val="99"/>
    <w:rPr>
      <w:sz w:val="18"/>
      <w:szCs w:val="18"/>
    </w:rPr>
  </w:style>
  <w:style w:type="paragraph" w:customStyle="1" w:styleId="29">
    <w:name w:val="首页署名"/>
    <w:basedOn w:val="1"/>
    <w:qFormat/>
    <w:uiPriority w:val="0"/>
    <w:pPr>
      <w:spacing w:line="360" w:lineRule="auto"/>
      <w:jc w:val="center"/>
    </w:pPr>
    <w:rPr>
      <w:rFonts w:ascii="楷体_GB2312" w:hAnsi="Times New Roman" w:eastAsia="宋体" w:cs="宋体"/>
      <w:b/>
      <w:bCs/>
      <w:sz w:val="28"/>
      <w:szCs w:val="20"/>
    </w:rPr>
  </w:style>
  <w:style w:type="paragraph" w:styleId="30">
    <w:name w:val="List Paragraph"/>
    <w:basedOn w:val="1"/>
    <w:qFormat/>
    <w:uiPriority w:val="34"/>
    <w:pPr>
      <w:ind w:firstLine="420" w:firstLineChars="200"/>
    </w:pPr>
  </w:style>
  <w:style w:type="paragraph" w:customStyle="1" w:styleId="31">
    <w:name w:val="文档目录"/>
    <w:basedOn w:val="1"/>
    <w:qFormat/>
    <w:uiPriority w:val="0"/>
    <w:pPr>
      <w:pageBreakBefore/>
      <w:spacing w:line="360" w:lineRule="auto"/>
      <w:jc w:val="center"/>
    </w:pPr>
    <w:rPr>
      <w:rFonts w:ascii="楷体_GB2312" w:hAnsi="楷体_GB2312" w:eastAsia="宋体" w:cs="宋体"/>
      <w:b/>
      <w:bCs/>
      <w:sz w:val="36"/>
      <w:szCs w:val="28"/>
    </w:rPr>
  </w:style>
  <w:style w:type="character" w:customStyle="1" w:styleId="32">
    <w:name w:val="标题 1 字符"/>
    <w:basedOn w:val="22"/>
    <w:link w:val="2"/>
    <w:qFormat/>
    <w:uiPriority w:val="0"/>
    <w:rPr>
      <w:rFonts w:ascii="Times New Roman" w:hAnsi="Times New Roman" w:eastAsia="宋体" w:cs="Times New Roman"/>
      <w:b/>
      <w:bCs/>
      <w:kern w:val="44"/>
      <w:sz w:val="36"/>
      <w:szCs w:val="44"/>
    </w:rPr>
  </w:style>
  <w:style w:type="character" w:customStyle="1" w:styleId="33">
    <w:name w:val="标题 2 字符"/>
    <w:basedOn w:val="22"/>
    <w:link w:val="3"/>
    <w:qFormat/>
    <w:uiPriority w:val="0"/>
    <w:rPr>
      <w:rFonts w:ascii="宋体" w:hAnsi="宋体" w:eastAsia="宋体" w:cs="Times New Roman"/>
      <w:b/>
      <w:bCs/>
      <w:sz w:val="30"/>
      <w:szCs w:val="30"/>
    </w:rPr>
  </w:style>
  <w:style w:type="character" w:customStyle="1" w:styleId="34">
    <w:name w:val="标题 3 字符"/>
    <w:basedOn w:val="22"/>
    <w:link w:val="4"/>
    <w:qFormat/>
    <w:uiPriority w:val="0"/>
    <w:rPr>
      <w:rFonts w:ascii="Times New Roman" w:hAnsi="Times New Roman" w:eastAsia="宋体" w:cs="Times New Roman"/>
      <w:b/>
      <w:bCs/>
      <w:sz w:val="30"/>
      <w:szCs w:val="32"/>
    </w:rPr>
  </w:style>
  <w:style w:type="character" w:customStyle="1" w:styleId="35">
    <w:name w:val="标题 4 字符"/>
    <w:basedOn w:val="22"/>
    <w:link w:val="5"/>
    <w:qFormat/>
    <w:uiPriority w:val="0"/>
    <w:rPr>
      <w:rFonts w:ascii="Arial" w:hAnsi="Arial" w:eastAsia="宋体" w:cs="Times New Roman"/>
      <w:b/>
      <w:bCs/>
      <w:sz w:val="28"/>
      <w:szCs w:val="28"/>
    </w:rPr>
  </w:style>
  <w:style w:type="character" w:customStyle="1" w:styleId="36">
    <w:name w:val="标题 5 字符"/>
    <w:basedOn w:val="22"/>
    <w:link w:val="6"/>
    <w:qFormat/>
    <w:uiPriority w:val="0"/>
    <w:rPr>
      <w:rFonts w:ascii="Times New Roman" w:hAnsi="Times New Roman" w:eastAsia="宋体" w:cs="Times New Roman"/>
      <w:b/>
      <w:bCs/>
      <w:sz w:val="24"/>
      <w:szCs w:val="28"/>
    </w:rPr>
  </w:style>
  <w:style w:type="character" w:customStyle="1" w:styleId="37">
    <w:name w:val="标题 6 字符"/>
    <w:basedOn w:val="22"/>
    <w:link w:val="7"/>
    <w:qFormat/>
    <w:uiPriority w:val="0"/>
    <w:rPr>
      <w:rFonts w:ascii="Arial" w:hAnsi="Arial" w:eastAsia="宋体" w:cs="Times New Roman"/>
      <w:b/>
      <w:bCs/>
      <w:szCs w:val="24"/>
    </w:rPr>
  </w:style>
  <w:style w:type="character" w:customStyle="1" w:styleId="38">
    <w:name w:val="标题 7 字符"/>
    <w:basedOn w:val="22"/>
    <w:link w:val="8"/>
    <w:qFormat/>
    <w:uiPriority w:val="0"/>
    <w:rPr>
      <w:rFonts w:ascii="Times New Roman" w:hAnsi="Times New Roman" w:eastAsia="宋体" w:cs="Times New Roman"/>
      <w:b/>
      <w:bCs/>
      <w:szCs w:val="24"/>
    </w:rPr>
  </w:style>
  <w:style w:type="character" w:customStyle="1" w:styleId="39">
    <w:name w:val="标题 8 字符"/>
    <w:basedOn w:val="22"/>
    <w:link w:val="9"/>
    <w:qFormat/>
    <w:uiPriority w:val="0"/>
    <w:rPr>
      <w:rFonts w:ascii="Arial" w:hAnsi="Arial" w:eastAsia="黑体" w:cs="Times New Roman"/>
      <w:szCs w:val="24"/>
    </w:rPr>
  </w:style>
  <w:style w:type="character" w:customStyle="1" w:styleId="40">
    <w:name w:val="标题 9 字符"/>
    <w:basedOn w:val="22"/>
    <w:link w:val="10"/>
    <w:qFormat/>
    <w:uiPriority w:val="0"/>
    <w:rPr>
      <w:rFonts w:ascii="Arial" w:hAnsi="Arial" w:eastAsia="黑体" w:cs="Times New Roman"/>
      <w:szCs w:val="21"/>
    </w:rPr>
  </w:style>
  <w:style w:type="paragraph" w:customStyle="1" w:styleId="41">
    <w:name w:val="文档正文缩进"/>
    <w:basedOn w:val="1"/>
    <w:link w:val="42"/>
    <w:qFormat/>
    <w:uiPriority w:val="0"/>
    <w:pPr>
      <w:spacing w:line="360" w:lineRule="auto"/>
      <w:jc w:val="left"/>
    </w:pPr>
    <w:rPr>
      <w:rFonts w:ascii="楷体_GB2312" w:hAnsi="楷体_GB2312" w:eastAsia="宋体" w:cs="Times New Roman"/>
      <w:kern w:val="0"/>
      <w:sz w:val="24"/>
      <w:szCs w:val="24"/>
      <w:lang w:val="zh-CN"/>
    </w:rPr>
  </w:style>
  <w:style w:type="character" w:customStyle="1" w:styleId="42">
    <w:name w:val="文档正文缩进 Char"/>
    <w:link w:val="41"/>
    <w:qFormat/>
    <w:uiPriority w:val="0"/>
    <w:rPr>
      <w:rFonts w:ascii="楷体_GB2312" w:hAnsi="楷体_GB2312" w:eastAsia="宋体" w:cs="Times New Roman"/>
      <w:kern w:val="0"/>
      <w:sz w:val="24"/>
      <w:szCs w:val="24"/>
      <w:lang w:val="zh-CN" w:eastAsia="zh-CN"/>
    </w:rPr>
  </w:style>
  <w:style w:type="character" w:customStyle="1" w:styleId="43">
    <w:name w:val="批注框文本 字符"/>
    <w:basedOn w:val="22"/>
    <w:link w:val="14"/>
    <w:semiHidden/>
    <w:qFormat/>
    <w:uiPriority w:val="99"/>
    <w:rPr>
      <w:sz w:val="18"/>
      <w:szCs w:val="18"/>
    </w:rPr>
  </w:style>
  <w:style w:type="paragraph" w:customStyle="1" w:styleId="44">
    <w:name w:val="TOC 标题1"/>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45">
    <w:name w:val="表格文字"/>
    <w:basedOn w:val="1"/>
    <w:qFormat/>
    <w:uiPriority w:val="0"/>
    <w:pPr>
      <w:jc w:val="left"/>
    </w:pPr>
    <w:rPr>
      <w:rFonts w:ascii="Calibri" w:hAnsi="Calibri" w:eastAsia="仿宋" w:cs="Times New Roman"/>
      <w:bCs/>
      <w:spacing w:val="10"/>
      <w:kern w:val="0"/>
      <w:szCs w:val="20"/>
    </w:rPr>
  </w:style>
  <w:style w:type="character" w:customStyle="1" w:styleId="46">
    <w:name w:val="文档结构图 字符"/>
    <w:basedOn w:val="22"/>
    <w:link w:val="11"/>
    <w:qFormat/>
    <w:uiPriority w:val="99"/>
    <w:rPr>
      <w:rFonts w:ascii="宋体" w:hAnsi="Calibri" w:eastAsia="宋体" w:cs="Times New Roman"/>
      <w:kern w:val="2"/>
      <w:sz w:val="18"/>
      <w:szCs w:val="18"/>
    </w:rPr>
  </w:style>
  <w:style w:type="paragraph" w:customStyle="1" w:styleId="47">
    <w:name w:val="封皮"/>
    <w:basedOn w:val="1"/>
    <w:qFormat/>
    <w:uiPriority w:val="0"/>
    <w:pPr>
      <w:spacing w:line="360" w:lineRule="auto"/>
      <w:jc w:val="center"/>
    </w:pPr>
    <w:rPr>
      <w:rFonts w:ascii="方正姚体" w:hAnsi="Times New Roman" w:eastAsia="宋体" w:cs="宋体"/>
      <w:b/>
      <w:bCs/>
      <w:sz w:val="56"/>
      <w:szCs w:val="21"/>
    </w:rPr>
  </w:style>
  <w:style w:type="paragraph" w:customStyle="1" w:styleId="48">
    <w:name w:val="TOC 标题2"/>
    <w:basedOn w:val="2"/>
    <w:next w:val="1"/>
    <w:qFormat/>
    <w:uiPriority w:val="39"/>
    <w:pPr>
      <w:widowControl/>
      <w:numPr>
        <w:numId w:val="0"/>
      </w:numPr>
      <w:spacing w:before="480" w:after="0" w:line="276" w:lineRule="auto"/>
      <w:jc w:val="left"/>
      <w:outlineLvl w:val="9"/>
    </w:pPr>
    <w:rPr>
      <w:rFonts w:ascii="Cambria" w:hAnsi="Cambria"/>
      <w:color w:val="365F91"/>
      <w:kern w:val="0"/>
      <w:sz w:val="28"/>
      <w:szCs w:val="28"/>
    </w:rPr>
  </w:style>
  <w:style w:type="character" w:customStyle="1" w:styleId="49">
    <w:name w:val="批注文字 字符"/>
    <w:basedOn w:val="22"/>
    <w:link w:val="12"/>
    <w:semiHidden/>
    <w:qFormat/>
    <w:uiPriority w:val="99"/>
    <w:rPr>
      <w:kern w:val="2"/>
      <w:sz w:val="21"/>
      <w:szCs w:val="22"/>
    </w:rPr>
  </w:style>
  <w:style w:type="character" w:customStyle="1" w:styleId="50">
    <w:name w:val="批注主题 字符"/>
    <w:basedOn w:val="49"/>
    <w:link w:val="20"/>
    <w:semiHidden/>
    <w:qFormat/>
    <w:uiPriority w:val="99"/>
    <w:rPr>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35</Pages>
  <Words>599</Words>
  <Characters>802</Characters>
  <Lines>59</Lines>
  <Paragraphs>16</Paragraphs>
  <TotalTime>1085</TotalTime>
  <ScaleCrop>false</ScaleCrop>
  <LinksUpToDate>false</LinksUpToDate>
  <CharactersWithSpaces>943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2023-03-07T11:19:00Z</dcterms:created>
  <dc:creator>1Q-8-4-21  李天鹏</dc:creator>
  <cp:lastModifiedBy>WPS_1625883245</cp:lastModifiedBy>
  <dcterms:modified xsi:type="dcterms:W3CDTF">2025-05-08T08:56:33Z</dcterms:modified>
  <cp:revision>212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C6E176BD7D2C4DE689EA68CB55015DDC</vt:lpwstr>
  </property>
  <property fmtid="{D5CDD505-2E9C-101B-9397-08002B2CF9AE}" pid="4" name="KSOTemplateDocerSaveRecord">
    <vt:lpwstr>eyJoZGlkIjoiZGRjZGI2OTVlZDZlODM2M2Y3ZTUyZWM0MDEwYTg3MTIiLCJ1c2VySWQiOiIxMjMxNTE4Nzc5In0=</vt:lpwstr>
  </property>
</Properties>
</file>