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bookmarkStart w:id="0" w:name="_GoBack"/>
      <w:bookmarkEnd w:id="0"/>
    </w:p>
    <w:p>
      <w:pPr>
        <w:snapToGrid w:val="0"/>
        <w:jc w:val="left"/>
        <w:rPr>
          <w:rFonts w:hint="eastAsia"/>
          <w:color w:val="000000"/>
          <w:sz w:val="32"/>
          <w:szCs w:val="32"/>
        </w:rPr>
      </w:pPr>
      <w:r>
        <w:rPr>
          <w:rFonts w:hint="eastAsia"/>
          <w:color w:val="000000"/>
          <w:sz w:val="32"/>
          <w:szCs w:val="32"/>
        </w:rPr>
        <w:t xml:space="preserve">              </w:t>
      </w:r>
    </w:p>
    <w:p>
      <w:pPr>
        <w:snapToGrid w:val="0"/>
        <w:ind w:firstLine="4160" w:firstLineChars="1300"/>
        <w:jc w:val="left"/>
        <w:rPr>
          <w:rFonts w:ascii="方正楷体简体" w:eastAsia="方正楷体简体"/>
          <w:color w:val="000000"/>
          <w:sz w:val="32"/>
          <w:szCs w:val="32"/>
        </w:rPr>
      </w:pPr>
      <w:r>
        <w:rPr>
          <w:rFonts w:hint="eastAsia"/>
          <w:color w:val="000000"/>
          <w:sz w:val="32"/>
          <w:szCs w:val="32"/>
        </w:rPr>
        <w:t xml:space="preserve">  </w:t>
      </w:r>
      <w:r>
        <w:rPr>
          <w:rFonts w:hint="eastAsia" w:ascii="楷体_GB2312" w:hAnsi="楷体_GB2312" w:eastAsia="楷体_GB2312" w:cs="楷体_GB2312"/>
          <w:color w:val="000000"/>
          <w:sz w:val="32"/>
          <w:szCs w:val="32"/>
        </w:rPr>
        <w:t>合同编号：</w:t>
      </w:r>
      <w:r>
        <w:rPr>
          <w:rFonts w:hint="eastAsia" w:ascii="方正楷体简体" w:eastAsia="方正楷体简体"/>
          <w:color w:val="000000"/>
          <w:sz w:val="32"/>
          <w:szCs w:val="32"/>
          <w:u w:val="single"/>
        </w:rPr>
        <w:t xml:space="preserve">                 </w:t>
      </w:r>
    </w:p>
    <w:p>
      <w:pPr>
        <w:widowControl/>
        <w:jc w:val="left"/>
        <w:rPr>
          <w:color w:val="000000"/>
        </w:rPr>
      </w:pPr>
    </w:p>
    <w:p>
      <w:pPr>
        <w:snapToGrid w:val="0"/>
        <w:jc w:val="left"/>
        <w:rPr>
          <w:rFonts w:hint="eastAsia"/>
          <w:color w:val="000000"/>
          <w:sz w:val="32"/>
          <w:szCs w:val="32"/>
        </w:rPr>
      </w:pPr>
      <w:r>
        <w:rPr>
          <w:rFonts w:hint="eastAsia"/>
          <w:color w:val="000000"/>
          <w:sz w:val="32"/>
          <w:szCs w:val="32"/>
        </w:rPr>
        <w:t xml:space="preserve">                           </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862" w:hanging="142"/>
        <w:textAlignment w:val="auto"/>
        <w:outlineLvl w:val="3"/>
        <w:rPr>
          <w:color w:val="000000"/>
        </w:rPr>
      </w:pPr>
    </w:p>
    <w:p>
      <w:pPr>
        <w:spacing w:line="360" w:lineRule="auto"/>
        <w:jc w:val="center"/>
        <w:rPr>
          <w:rFonts w:ascii="方正小标宋简体" w:hAnsi="华文中宋" w:eastAsia="方正小标宋简体"/>
          <w:color w:val="000000" w:themeColor="text1"/>
          <w:kern w:val="52"/>
          <w:sz w:val="44"/>
          <w:szCs w:val="44"/>
          <w14:textFill>
            <w14:solidFill>
              <w14:schemeClr w14:val="tx1"/>
            </w14:solidFill>
          </w14:textFill>
        </w:rPr>
      </w:pPr>
      <w:r>
        <w:rPr>
          <w:rFonts w:hint="eastAsia" w:ascii="方正小标宋简体" w:hAnsi="华文中宋" w:eastAsia="方正小标宋简体"/>
          <w:color w:val="000000" w:themeColor="text1"/>
          <w:kern w:val="52"/>
          <w:sz w:val="44"/>
          <w:szCs w:val="44"/>
          <w14:textFill>
            <w14:solidFill>
              <w14:schemeClr w14:val="tx1"/>
            </w14:solidFill>
          </w14:textFill>
        </w:rPr>
        <w:t>鄂州市存量房购买经纪服务合同</w:t>
      </w:r>
    </w:p>
    <w:p>
      <w:pPr>
        <w:keepNext w:val="0"/>
        <w:keepLines w:val="0"/>
        <w:pageBreakBefore w:val="0"/>
        <w:widowControl w:val="0"/>
        <w:kinsoku/>
        <w:wordWrap/>
        <w:overflowPunct/>
        <w:topLinePunct w:val="0"/>
        <w:autoSpaceDE/>
        <w:autoSpaceDN/>
        <w:bidi w:val="0"/>
        <w:adjustRightInd/>
        <w:snapToGrid/>
        <w:spacing w:before="181" w:beforeLines="50" w:line="300" w:lineRule="auto"/>
        <w:jc w:val="center"/>
        <w:textAlignment w:val="auto"/>
        <w:outlineLvl w:val="9"/>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line="400" w:lineRule="exact"/>
        <w:ind w:left="720" w:leftChars="0"/>
        <w:textAlignment w:val="auto"/>
        <w:outlineLvl w:val="3"/>
      </w:pPr>
    </w:p>
    <w:p>
      <w:pPr>
        <w:snapToGrid w:val="0"/>
        <w:rPr>
          <w:rFonts w:eastAsia="仿宋_GB2312"/>
          <w:b/>
          <w:color w:val="000000" w:themeColor="text1"/>
          <w:sz w:val="30"/>
          <w:szCs w:val="30"/>
          <w14:textFill>
            <w14:solidFill>
              <w14:schemeClr w14:val="tx1"/>
            </w14:solidFill>
          </w14:textFill>
        </w:rPr>
      </w:pPr>
    </w:p>
    <w:p>
      <w:pPr>
        <w:spacing w:line="360" w:lineRule="auto"/>
        <w:jc w:val="center"/>
        <w:rPr>
          <w:rFonts w:hint="eastAsia" w:eastAsia="华文中宋"/>
          <w:color w:val="000000" w:themeColor="text1"/>
          <w:sz w:val="52"/>
          <w:szCs w:val="52"/>
          <w14:textFill>
            <w14:solidFill>
              <w14:schemeClr w14:val="tx1"/>
            </w14:solidFill>
          </w14:textFill>
        </w:rPr>
      </w:pPr>
    </w:p>
    <w:p>
      <w:pPr>
        <w:spacing w:line="360" w:lineRule="auto"/>
        <w:jc w:val="center"/>
        <w:rPr>
          <w:rFonts w:eastAsia="华文中宋"/>
          <w:color w:val="000000" w:themeColor="text1"/>
          <w:sz w:val="52"/>
          <w:szCs w:val="52"/>
          <w14:textFill>
            <w14:solidFill>
              <w14:schemeClr w14:val="tx1"/>
            </w14:solidFill>
          </w14:textFill>
        </w:rPr>
      </w:pPr>
    </w:p>
    <w:tbl>
      <w:tblPr>
        <w:tblStyle w:val="10"/>
        <w:tblW w:w="9747" w:type="dxa"/>
        <w:tblInd w:w="0" w:type="dxa"/>
        <w:tblLayout w:type="fixed"/>
        <w:tblCellMar>
          <w:top w:w="0" w:type="dxa"/>
          <w:left w:w="108" w:type="dxa"/>
          <w:bottom w:w="0" w:type="dxa"/>
          <w:right w:w="108" w:type="dxa"/>
        </w:tblCellMar>
      </w:tblPr>
      <w:tblGrid>
        <w:gridCol w:w="9747"/>
      </w:tblGrid>
      <w:tr>
        <w:tblPrEx>
          <w:tblLayout w:type="fixed"/>
          <w:tblCellMar>
            <w:top w:w="0" w:type="dxa"/>
            <w:left w:w="108" w:type="dxa"/>
            <w:bottom w:w="0" w:type="dxa"/>
            <w:right w:w="108" w:type="dxa"/>
          </w:tblCellMar>
        </w:tblPrEx>
        <w:trPr>
          <w:trHeight w:val="507" w:hRule="atLeast"/>
        </w:trPr>
        <w:tc>
          <w:tcPr>
            <w:tcW w:w="9747" w:type="dxa"/>
          </w:tcPr>
          <w:p>
            <w:pPr>
              <w:snapToGrid w:val="0"/>
              <w:ind w:firstLine="840" w:firstLineChars="3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房屋购买委托人</w:t>
            </w:r>
            <w:r>
              <w:rPr>
                <w:rFonts w:hint="eastAsia" w:ascii="宋体" w:hAnsi="宋体"/>
                <w:b/>
                <w:color w:val="000000" w:themeColor="text1"/>
                <w:sz w:val="28"/>
                <w:szCs w:val="28"/>
                <w14:textFill>
                  <w14:solidFill>
                    <w14:schemeClr w14:val="tx1"/>
                  </w14:solidFill>
                </w14:textFill>
              </w:rPr>
              <w:t>（甲方）</w:t>
            </w:r>
            <w:r>
              <w:rPr>
                <w:rFonts w:hint="eastAsia" w:ascii="宋体" w:hAnsi="宋体"/>
                <w:color w:val="000000" w:themeColor="text1"/>
                <w:sz w:val="28"/>
                <w:szCs w:val="28"/>
                <w14:textFill>
                  <w14:solidFill>
                    <w14:schemeClr w14:val="tx1"/>
                  </w14:solidFill>
                </w14:textFill>
              </w:rPr>
              <w:t>：</w:t>
            </w:r>
            <w:r>
              <w:rPr>
                <w:rFonts w:hint="eastAsia" w:ascii="方正楷体简体" w:eastAsia="方正楷体简体"/>
                <w:color w:val="000000" w:themeColor="text1"/>
                <w:sz w:val="32"/>
                <w:szCs w:val="32"/>
                <w:u w:val="single"/>
                <w14:textFill>
                  <w14:solidFill>
                    <w14:schemeClr w14:val="tx1"/>
                  </w14:solidFill>
                </w14:textFill>
              </w:rPr>
              <w:t xml:space="preserve">                 </w:t>
            </w:r>
          </w:p>
          <w:p>
            <w:pPr>
              <w:snapToGrid w:val="0"/>
              <w:spacing w:line="460" w:lineRule="exact"/>
              <w:rPr>
                <w:rFonts w:ascii="宋体" w:hAnsi="宋体"/>
                <w:b/>
                <w:color w:val="000000" w:themeColor="text1"/>
                <w:sz w:val="28"/>
                <w:szCs w:val="28"/>
                <w14:textFill>
                  <w14:solidFill>
                    <w14:schemeClr w14:val="tx1"/>
                  </w14:solidFill>
                </w14:textFill>
              </w:rPr>
            </w:pPr>
          </w:p>
        </w:tc>
      </w:tr>
    </w:tbl>
    <w:p>
      <w:pPr>
        <w:snapToGrid w:val="0"/>
        <w:ind w:firstLine="840" w:firstLineChars="3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ascii="宋体" w:hAnsi="宋体"/>
          <w:b/>
          <w:color w:val="000000" w:themeColor="text1"/>
          <w:sz w:val="28"/>
          <w:szCs w:val="28"/>
          <w14:textFill>
            <w14:solidFill>
              <w14:schemeClr w14:val="tx1"/>
            </w14:solidFill>
          </w14:textFill>
        </w:rPr>
        <w:t>乙方）：</w:t>
      </w:r>
      <w:r>
        <w:rPr>
          <w:rFonts w:hint="eastAsia" w:ascii="方正楷体简体" w:eastAsia="方正楷体简体"/>
          <w:color w:val="000000" w:themeColor="text1"/>
          <w:sz w:val="32"/>
          <w:szCs w:val="32"/>
          <w:u w:val="single"/>
          <w14:textFill>
            <w14:solidFill>
              <w14:schemeClr w14:val="tx1"/>
            </w14:solidFill>
          </w14:textFill>
        </w:rPr>
        <w:t xml:space="preserve">                 </w:t>
      </w:r>
    </w:p>
    <w:p>
      <w:pPr>
        <w:snapToGrid w:val="0"/>
        <w:jc w:val="left"/>
        <w:rPr>
          <w:rFonts w:eastAsia="仿宋_GB2312"/>
          <w:b/>
          <w:color w:val="000000" w:themeColor="text1"/>
          <w:sz w:val="28"/>
          <w:szCs w:val="28"/>
          <w14:textFill>
            <w14:solidFill>
              <w14:schemeClr w14:val="tx1"/>
            </w14:solidFill>
          </w14:textFill>
        </w:rPr>
      </w:pPr>
    </w:p>
    <w:p>
      <w:pPr>
        <w:snapToGrid w:val="0"/>
        <w:ind w:firstLine="151" w:firstLineChars="50"/>
        <w:rPr>
          <w:rFonts w:ascii="宋体" w:hAnsi="宋体"/>
          <w:b/>
          <w:snapToGrid w:val="0"/>
          <w:color w:val="000000" w:themeColor="text1"/>
          <w:kern w:val="0"/>
          <w:sz w:val="30"/>
          <w:szCs w:val="30"/>
          <w14:textFill>
            <w14:solidFill>
              <w14:schemeClr w14:val="tx1"/>
            </w14:solidFill>
          </w14:textFill>
        </w:rPr>
      </w:pPr>
    </w:p>
    <w:p>
      <w:pPr>
        <w:spacing w:line="500" w:lineRule="exact"/>
        <w:jc w:val="center"/>
        <w:rPr>
          <w:rFonts w:ascii="宋体" w:hAnsi="宋体"/>
          <w:b/>
          <w:snapToGrid w:val="0"/>
          <w:color w:val="000000" w:themeColor="text1"/>
          <w:kern w:val="0"/>
          <w:sz w:val="30"/>
          <w:szCs w:val="30"/>
          <w14:textFill>
            <w14:solidFill>
              <w14:schemeClr w14:val="tx1"/>
            </w14:solidFill>
          </w14:textFill>
        </w:rPr>
      </w:pPr>
    </w:p>
    <w:p>
      <w:pPr>
        <w:widowControl/>
        <w:jc w:val="left"/>
        <w:rPr>
          <w:color w:val="000000" w:themeColor="text1"/>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widowControl/>
        <w:jc w:val="left"/>
        <w:rPr>
          <w:color w:val="000000" w:themeColor="text1"/>
          <w14:textFill>
            <w14:solidFill>
              <w14:schemeClr w14:val="tx1"/>
            </w14:solidFill>
          </w14:textFill>
        </w:rPr>
      </w:pPr>
    </w:p>
    <w:p>
      <w:pPr>
        <w:ind w:left="0" w:leftChars="0" w:firstLine="2739" w:firstLineChars="913"/>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4306570</wp:posOffset>
                </wp:positionH>
                <wp:positionV relativeFrom="paragraph">
                  <wp:posOffset>147320</wp:posOffset>
                </wp:positionV>
                <wp:extent cx="647700" cy="4953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wps:spPr>
                      <wps:txb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p/>
                        </w:txbxContent>
                      </wps:txbx>
                      <wps:bodyPr upright="1"/>
                    </wps:wsp>
                  </a:graphicData>
                </a:graphic>
              </wp:anchor>
            </w:drawing>
          </mc:Choice>
          <mc:Fallback>
            <w:pict>
              <v:shape id="文本框 3" o:spid="_x0000_s1026" o:spt="202" type="#_x0000_t202" style="position:absolute;left:0pt;margin-left:339.1pt;margin-top:11.6pt;height:39pt;width:51pt;z-index:251666432;mso-width-relative:page;mso-height-relative:page;" filled="f" stroked="f" coordsize="21600,21600" o:gfxdata="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FHWUsXXAAAACgEAAA8AAAAAAAAAAQAgAAAAIgAAAGRycy9kb3ducmV2&#10;LnhtbFBLAQIUABQAAAAIAIdO4kD3UVRpiwEAAP8CAAAOAAAAAAAAAAEAIAAAACYBAABkcnMvZTJv&#10;RG9jLnhtbFBLBQYAAAAABgAGAFkBAAAjBQAAAAA=&#10;">
                <v:fill on="f" focussize="0,0"/>
                <v:stroke on="f"/>
                <v:imagedata o:title=""/>
                <o:lock v:ext="edit" aspectratio="f"/>
                <v:textbo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p/>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pPr>
        <w:jc w:val="center"/>
        <w:rPr>
          <w:color w:val="000000" w:themeColor="text1"/>
          <w:spacing w:val="46"/>
          <w14:textFill>
            <w14:solidFill>
              <w14:schemeClr w14:val="tx1"/>
            </w14:solidFill>
          </w14:textFill>
        </w:rPr>
      </w:pPr>
      <w:r>
        <w:rPr>
          <w:rFonts w:hint="eastAsia" w:ascii="黑体" w:hAnsi="宋体" w:eastAsia="黑体"/>
          <w:snapToGrid w:val="0"/>
          <w:color w:val="000000" w:themeColor="text1"/>
          <w:spacing w:val="46"/>
          <w:kern w:val="0"/>
          <w:sz w:val="30"/>
          <w:szCs w:val="30"/>
          <w14:textFill>
            <w14:solidFill>
              <w14:schemeClr w14:val="tx1"/>
            </w14:solidFill>
          </w14:textFill>
        </w:rPr>
        <w:t>鄂州市市场监督管理局</w:t>
      </w:r>
    </w:p>
    <w:p>
      <w:pPr>
        <w:spacing w:line="580" w:lineRule="exact"/>
        <w:jc w:val="center"/>
        <w:rPr>
          <w:rFonts w:hint="eastAsia"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二○二三年</w:t>
      </w:r>
      <w:r>
        <w:rPr>
          <w:rFonts w:hint="eastAsia" w:ascii="黑体" w:hAnsi="黑体" w:eastAsia="黑体" w:cs="黑体"/>
          <w:color w:val="000000" w:themeColor="text1"/>
          <w:kern w:val="0"/>
          <w:sz w:val="36"/>
          <w:szCs w:val="36"/>
          <w:lang w:eastAsia="zh-CN"/>
          <w14:textFill>
            <w14:solidFill>
              <w14:schemeClr w14:val="tx1"/>
            </w14:solidFill>
          </w14:textFill>
        </w:rPr>
        <w:t>九</w:t>
      </w:r>
      <w:r>
        <w:rPr>
          <w:rFonts w:hint="eastAsia" w:ascii="黑体" w:hAnsi="黑体" w:eastAsia="黑体" w:cs="黑体"/>
          <w:color w:val="000000" w:themeColor="text1"/>
          <w:kern w:val="0"/>
          <w:sz w:val="36"/>
          <w:szCs w:val="36"/>
          <w14:textFill>
            <w14:solidFill>
              <w14:schemeClr w14:val="tx1"/>
            </w14:solidFill>
          </w14:textFill>
        </w:rPr>
        <w:t>月</w:t>
      </w:r>
    </w:p>
    <w:p>
      <w:pPr>
        <w:spacing w:line="600" w:lineRule="exact"/>
        <w:jc w:val="center"/>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br w:type="page"/>
      </w:r>
    </w:p>
    <w:p>
      <w:pPr>
        <w:spacing w:line="60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使</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用</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说</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明</w:t>
      </w:r>
    </w:p>
    <w:p>
      <w:pPr>
        <w:spacing w:line="600" w:lineRule="exact"/>
        <w:jc w:val="center"/>
        <w:rPr>
          <w:b/>
          <w:color w:val="000000" w:themeColor="text1"/>
          <w:spacing w:val="40"/>
          <w:sz w:val="36"/>
          <w:szCs w:val="36"/>
          <w14:textFill>
            <w14:solidFill>
              <w14:schemeClr w14:val="tx1"/>
            </w14:solidFill>
          </w14:textFill>
        </w:rPr>
      </w:pPr>
    </w:p>
    <w:p>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color w:val="000000" w:themeColor="text1"/>
          <w:sz w:val="28"/>
          <w:szCs w:val="28"/>
          <w14:textFill>
            <w14:solidFill>
              <w14:schemeClr w14:val="tx1"/>
            </w14:solidFill>
          </w14:textFill>
        </w:rPr>
        <w:t>本合同文本为示范文本，由鄂州市住房和城乡建设局、鄂州市市场监督管理局共同制定，适用于本市行政区域内国有土地上存量房购买经纪服务。</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签订本合同前，房地产经纪机构应向房屋购买委托人出示自己的营业执照，委托人应当向房地产经纪机构出示身份证明文件等相关证明文件。</w:t>
      </w:r>
    </w:p>
    <w:p>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按照《国家发展和改革委员会关于放开部分服务价格意见的通知》（发改价格〔2014〕2755号）规定，房地产经纪服务收费实行市场调节价管理，由双方当事人协商确定。</w:t>
      </w:r>
    </w:p>
    <w:p>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本合同文本□中选择内容、空格部位填写及其他需要删除或添加的内容，双方当事人应当协商确定。□中选择内容，以划√方式选定；对于实际情况未发生或双方当事人不作约定的，应当在空格部位打×，以示删除。</w:t>
      </w:r>
    </w:p>
    <w:p>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本合同文本中未约定或者约定不明的内容，双方可以根据具体情况在相关条款后的空白行中进行补充约定，也可以另行签订补充协议。</w:t>
      </w:r>
    </w:p>
    <w:p>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委托人和受托机构可根据实际情况决定本合同原件的份数，并在签订合同同时认真核对，以确保各份合同内容一致；在任何情况下，委托人和受托机构都应当至少持有一份合同原件。</w:t>
      </w:r>
    </w:p>
    <w:p>
      <w:pPr>
        <w:pStyle w:val="11"/>
        <w:snapToGrid w:val="0"/>
        <w:spacing w:beforeLines="50" w:beforeAutospacing="0" w:after="0" w:afterAutospacing="0" w:line="760" w:lineRule="exact"/>
        <w:ind w:firstLine="0"/>
        <w:jc w:val="center"/>
        <w:rPr>
          <w:snapToGrid w:val="0"/>
          <w:color w:val="000000" w:themeColor="text1"/>
          <w14:textFill>
            <w14:solidFill>
              <w14:schemeClr w14:val="tx1"/>
            </w14:solidFill>
          </w14:textFill>
        </w:rPr>
      </w:pPr>
    </w:p>
    <w:p>
      <w:pPr>
        <w:pStyle w:val="11"/>
        <w:snapToGrid w:val="0"/>
        <w:spacing w:beforeLines="50" w:beforeAutospacing="0" w:after="0" w:afterAutospacing="0" w:line="760" w:lineRule="exact"/>
        <w:ind w:firstLine="0"/>
        <w:jc w:val="center"/>
        <w:rPr>
          <w:snapToGrid w:val="0"/>
          <w:color w:val="000000" w:themeColor="text1"/>
          <w14:textFill>
            <w14:solidFill>
              <w14:schemeClr w14:val="tx1"/>
            </w14:solidFill>
          </w14:textFill>
        </w:rPr>
      </w:pPr>
    </w:p>
    <w:p>
      <w:pPr>
        <w:pStyle w:val="11"/>
        <w:snapToGrid w:val="0"/>
        <w:spacing w:beforeLines="50" w:beforeAutospacing="0" w:after="0" w:afterAutospacing="0" w:line="760" w:lineRule="exact"/>
        <w:ind w:firstLine="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鄂州市存量房购买经纪服务合同</w:t>
      </w:r>
    </w:p>
    <w:p>
      <w:pPr>
        <w:spacing w:line="760" w:lineRule="exact"/>
        <w:jc w:val="center"/>
        <w:rPr>
          <w:rFonts w:ascii="宋体" w:hAnsi="宋体"/>
          <w:b/>
          <w:color w:val="000000" w:themeColor="text1"/>
          <w:sz w:val="32"/>
          <w:szCs w:val="32"/>
          <w14:textFill>
            <w14:solidFill>
              <w14:schemeClr w14:val="tx1"/>
            </w14:solidFill>
          </w14:textFill>
        </w:rPr>
      </w:pPr>
    </w:p>
    <w:tbl>
      <w:tblPr>
        <w:tblStyle w:val="10"/>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c>
          <w:tcPr>
            <w:tcW w:w="8522" w:type="dxa"/>
          </w:tcPr>
          <w:p>
            <w:pPr>
              <w:snapToGrid w:val="0"/>
              <w:spacing w:line="460" w:lineRule="exact"/>
              <w:ind w:firstLine="137" w:firstLineChars="49"/>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房屋购买委托人</w:t>
            </w:r>
            <w:r>
              <w:rPr>
                <w:rFonts w:hint="eastAsia" w:ascii="宋体" w:hAnsi="宋体"/>
                <w:b/>
                <w:color w:val="000000" w:themeColor="text1"/>
                <w:sz w:val="28"/>
                <w:szCs w:val="28"/>
                <w14:textFill>
                  <w14:solidFill>
                    <w14:schemeClr w14:val="tx1"/>
                  </w14:solidFill>
                </w14:textFill>
              </w:rPr>
              <w:t>（甲方）</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【身份证号】【护照号】【统一社会信用代码】</w:t>
            </w:r>
          </w:p>
          <w:p>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【住址】【住所】：</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snapToGrid w:val="0"/>
              <w:spacing w:line="46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snapToGrid w:val="0"/>
              <w:spacing w:line="46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代理人：</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pPr>
        <w:pStyle w:val="7"/>
        <w:spacing w:before="0" w:beforeAutospacing="0" w:after="0" w:afterAutospacing="0" w:line="460" w:lineRule="exact"/>
        <w:rPr>
          <w:rFonts w:cs="Times New Roman"/>
          <w:color w:val="000000" w:themeColor="text1"/>
          <w:kern w:val="1"/>
          <w:sz w:val="28"/>
          <w:szCs w:val="28"/>
          <w:u w:val="single"/>
          <w14:textFill>
            <w14:solidFill>
              <w14:schemeClr w14:val="tx1"/>
            </w14:solidFill>
          </w14:textFill>
        </w:rPr>
      </w:pPr>
    </w:p>
    <w:tbl>
      <w:tblPr>
        <w:tblStyle w:val="10"/>
        <w:tblW w:w="8523" w:type="dxa"/>
        <w:tblInd w:w="0" w:type="dxa"/>
        <w:tblLayout w:type="fixed"/>
        <w:tblCellMar>
          <w:top w:w="0" w:type="dxa"/>
          <w:left w:w="108" w:type="dxa"/>
          <w:bottom w:w="0" w:type="dxa"/>
          <w:right w:w="108" w:type="dxa"/>
        </w:tblCellMar>
      </w:tblPr>
      <w:tblGrid>
        <w:gridCol w:w="8523"/>
      </w:tblGrid>
      <w:tr>
        <w:tblPrEx>
          <w:tblLayout w:type="fixed"/>
          <w:tblCellMar>
            <w:top w:w="0" w:type="dxa"/>
            <w:left w:w="108" w:type="dxa"/>
            <w:bottom w:w="0" w:type="dxa"/>
            <w:right w:w="108" w:type="dxa"/>
          </w:tblCellMar>
        </w:tblPrEx>
        <w:trPr>
          <w:trHeight w:val="310" w:hRule="atLeast"/>
        </w:trPr>
        <w:tc>
          <w:tcPr>
            <w:tcW w:w="8523" w:type="dxa"/>
          </w:tcPr>
          <w:p>
            <w:pPr>
              <w:snapToGrid w:val="0"/>
              <w:spacing w:line="460" w:lineRule="exact"/>
              <w:ind w:firstLine="137" w:firstLineChars="49"/>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ascii="宋体" w:hAnsi="宋体"/>
                <w:b/>
                <w:color w:val="000000" w:themeColor="text1"/>
                <w:sz w:val="28"/>
                <w:szCs w:val="28"/>
                <w14:textFill>
                  <w14:solidFill>
                    <w14:schemeClr w14:val="tx1"/>
                  </w14:solidFill>
                </w14:textFill>
              </w:rPr>
              <w:t>乙方）：</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10" w:hRule="atLeast"/>
        </w:trPr>
        <w:tc>
          <w:tcPr>
            <w:tcW w:w="8523" w:type="dxa"/>
          </w:tcPr>
          <w:p>
            <w:pPr>
              <w:snapToGrid w:val="0"/>
              <w:spacing w:line="460" w:lineRule="exac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【法定代表人】【执行合伙人】：</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299" w:hRule="atLeast"/>
        </w:trPr>
        <w:tc>
          <w:tcPr>
            <w:tcW w:w="8523" w:type="dxa"/>
          </w:tcPr>
          <w:p>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【统一社会信用代码】：</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10" w:hRule="atLeast"/>
        </w:trPr>
        <w:tc>
          <w:tcPr>
            <w:tcW w:w="8523" w:type="dxa"/>
          </w:tcPr>
          <w:p>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住所：</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259" w:hRule="atLeast"/>
        </w:trPr>
        <w:tc>
          <w:tcPr>
            <w:tcW w:w="8523" w:type="dxa"/>
          </w:tcPr>
          <w:p>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pPr>
        <w:pStyle w:val="4"/>
        <w:spacing w:line="460" w:lineRule="exact"/>
        <w:ind w:firstLine="360"/>
        <w:rPr>
          <w:color w:val="000000" w:themeColor="text1"/>
          <w:sz w:val="28"/>
          <w:szCs w:val="28"/>
          <w:u w:val="single"/>
          <w14:textFill>
            <w14:solidFill>
              <w14:schemeClr w14:val="tx1"/>
            </w14:solidFill>
          </w14:textFill>
        </w:rPr>
      </w:pPr>
    </w:p>
    <w:p>
      <w:pPr>
        <w:pStyle w:val="7"/>
        <w:spacing w:before="0" w:beforeAutospacing="0" w:after="0" w:afterAutospacing="0"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根据《中华人民共和国民法典》《中华人民共和国城市房地产管理法》《房地产经纪管理办法》以及其他法律法规，甲乙双方本着平等、自愿、公平、诚实信用的原则，经协商一致，达成如下协议：</w:t>
      </w:r>
    </w:p>
    <w:p>
      <w:pPr>
        <w:pStyle w:val="7"/>
        <w:spacing w:before="0" w:beforeAutospacing="0" w:after="0" w:afterAutospacing="0" w:line="460" w:lineRule="exact"/>
        <w:ind w:firstLine="560" w:firstLineChars="200"/>
        <w:rPr>
          <w:rFonts w:ascii="黑体" w:eastAsia="黑体" w:cs="Times New Roman"/>
          <w:color w:val="000000" w:themeColor="text1"/>
          <w:kern w:val="2"/>
          <w:sz w:val="28"/>
          <w:szCs w:val="28"/>
          <w14:textFill>
            <w14:solidFill>
              <w14:schemeClr w14:val="tx1"/>
            </w14:solidFill>
          </w14:textFill>
        </w:rPr>
      </w:pPr>
      <w:r>
        <w:rPr>
          <w:rFonts w:hint="eastAsia" w:ascii="黑体" w:eastAsia="黑体" w:cs="Times New Roman"/>
          <w:color w:val="000000" w:themeColor="text1"/>
          <w:kern w:val="2"/>
          <w:sz w:val="28"/>
          <w:szCs w:val="28"/>
          <w14:textFill>
            <w14:solidFill>
              <w14:schemeClr w14:val="tx1"/>
            </w14:solidFill>
          </w14:textFill>
        </w:rPr>
        <w:t>第一条 房屋需求基本信息</w:t>
      </w:r>
    </w:p>
    <w:p>
      <w:pPr>
        <w:pStyle w:val="4"/>
        <w:spacing w:line="460" w:lineRule="exact"/>
        <w:ind w:firstLine="560" w:firstLineChars="200"/>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1.规划使用性质：□住宅□商业□办公□其他</w:t>
      </w:r>
      <w:r>
        <w:rPr>
          <w:rFonts w:hint="eastAsia"/>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w:t>
      </w:r>
    </w:p>
    <w:p>
      <w:pPr>
        <w:spacing w:line="46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2.所在区域：</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3.建筑面积：</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平方米至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平方米；</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4.户型：</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室</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厅</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厨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卫；</w:t>
      </w:r>
    </w:p>
    <w:p>
      <w:pPr>
        <w:spacing w:line="460" w:lineRule="exact"/>
        <w:ind w:firstLine="560" w:firstLineChars="200"/>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hint="eastAsia" w:hAnsi="宋体"/>
          <w:color w:val="000000" w:themeColor="text1"/>
          <w:sz w:val="28"/>
          <w:szCs w:val="28"/>
          <w14:textFill>
            <w14:solidFill>
              <w14:schemeClr w14:val="tx1"/>
            </w14:solidFill>
          </w14:textFill>
        </w:rPr>
        <w:t>朝向：</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南北通透</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不要全朝北</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不限</w:t>
      </w:r>
      <w:r>
        <w:rPr>
          <w:rFonts w:hint="eastAsia"/>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6.电梯：□有□无□不限；</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7.价格范围：□总价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万元□单价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元/平方米至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元/平方米；</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8.付款方式：□全款支付□分期付款□商业贷款□公积金贷款□组合贷款；</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9.其他要求：</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第二条 经纪服务期限及方式</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1.本合同服务期限：</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日起至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日止。</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□自本合同签订之日起至甲方与房屋出售人签订房屋买卖合同之日止。</w:t>
      </w:r>
    </w:p>
    <w:p>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2.委托方式：</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□独家代理：甲方放弃委托其他机构购买房屋的权利（</w:t>
      </w:r>
      <w:r>
        <w:rPr>
          <w:rFonts w:hint="eastAsia" w:ascii="宋体" w:hAnsi="宋体"/>
          <w:b/>
          <w:color w:val="000000" w:themeColor="text1"/>
          <w:sz w:val="28"/>
          <w:szCs w:val="28"/>
          <w14:textFill>
            <w14:solidFill>
              <w14:schemeClr w14:val="tx1"/>
            </w14:solidFill>
          </w14:textFill>
        </w:rPr>
        <w:t>注：独家代理则在经纪服务期限内即使不是由乙方介绍购买，甲方仍须向乙方支付经纪服务费用</w:t>
      </w:r>
      <w:r>
        <w:rPr>
          <w:rFonts w:hint="eastAsia" w:ascii="宋体" w:hAnsi="宋体"/>
          <w:color w:val="000000" w:themeColor="text1"/>
          <w:sz w:val="28"/>
          <w:szCs w:val="28"/>
          <w14:textFill>
            <w14:solidFill>
              <w14:schemeClr w14:val="tx1"/>
            </w14:solidFill>
          </w14:textFill>
        </w:rPr>
        <w:t>）。</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□非独家代理：甲方除可委托乙方为其本次委托购买房屋的受托人外，还可自行购买或委托其他机构代为购买。</w:t>
      </w:r>
    </w:p>
    <w:p>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第三条 经纪服务费的标准及支付方式</w:t>
      </w:r>
    </w:p>
    <w:p>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在委托服务期限内</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甲方与乙方引见的房屋出售人签订</w:t>
      </w:r>
      <w:r>
        <w:rPr>
          <w:rFonts w:hint="eastAsia" w:ascii="宋体" w:hAnsi="宋体"/>
          <w:color w:val="000000" w:themeColor="text1"/>
          <w:sz w:val="28"/>
          <w:szCs w:val="28"/>
          <w14:textFill>
            <w14:solidFill>
              <w14:schemeClr w14:val="tx1"/>
            </w14:solidFill>
          </w14:textFill>
        </w:rPr>
        <w:t>《鄂州市存量房买卖合同》（注：“网签合同”），乙方即完成经纪服务事项，由□</w:t>
      </w:r>
      <w:r>
        <w:rPr>
          <w:rFonts w:hint="eastAsia" w:hAnsi="宋体"/>
          <w:color w:val="000000" w:themeColor="text1"/>
          <w:sz w:val="28"/>
          <w:szCs w:val="28"/>
          <w14:textFill>
            <w14:solidFill>
              <w14:schemeClr w14:val="tx1"/>
            </w14:solidFill>
          </w14:textFill>
        </w:rPr>
        <w:t>甲方</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房屋出售方</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由甲方与房屋出售方共同</w:t>
      </w:r>
      <w:r>
        <w:rPr>
          <w:rFonts w:hint="eastAsia" w:ascii="宋体" w:hAnsi="宋体"/>
          <w:color w:val="000000" w:themeColor="text1"/>
          <w:sz w:val="28"/>
          <w:szCs w:val="28"/>
          <w14:textFill>
            <w14:solidFill>
              <w14:schemeClr w14:val="tx1"/>
            </w14:solidFill>
          </w14:textFill>
        </w:rPr>
        <w:t>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标准在签订《鄂州市存量房买卖合同》</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日内，向乙方支付经纪服务费。</w:t>
      </w:r>
    </w:p>
    <w:p>
      <w:pPr>
        <w:tabs>
          <w:tab w:val="left" w:pos="426"/>
          <w:tab w:val="left" w:pos="630"/>
        </w:tabs>
        <w:spacing w:line="460" w:lineRule="exact"/>
        <w:ind w:firstLine="560" w:firstLineChars="200"/>
        <w:textAlignment w:val="baseline"/>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第四条 经纪服务内容</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乙方为甲方提供的房屋购买经纪服务内容包括：</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1.提供相关房地产信息咨询；</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2.寻找符合甲方要求的房屋和带领甲方实地查看；</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3.协助甲方查验房屋出售人身份证明和房屋产权状况；</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4.协助甲方与房屋出售人签订《鄂州市存量房买卖合同》，完成网上签约；</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第五条 权利义务</w:t>
      </w:r>
    </w:p>
    <w:p>
      <w:pPr>
        <w:spacing w:line="460" w:lineRule="exact"/>
        <w:ind w:firstLine="560" w:firstLineChars="200"/>
        <w:rPr>
          <w:rFonts w:ascii="宋体" w:hAnsi="宋体"/>
          <w:b/>
          <w:bCs/>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（一）甲方权利义务</w:t>
      </w:r>
    </w:p>
    <w:p>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1.甲方应当向乙方提供身份证件及有关情况，保证所提供的证件、资料具有真实性、有效性、完整性；</w:t>
      </w:r>
    </w:p>
    <w:p>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2.甲方应当向乙方如实书面告知购房人家庭成员、所有房屋套数等情况，及委托期限内相关情况变动情况；</w:t>
      </w:r>
    </w:p>
    <w:p>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3.甲方应当配合乙方办理存量房买卖合同网签等手续；</w:t>
      </w:r>
    </w:p>
    <w:p>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4.甲方调整购买房屋交易条件的，应当通过书面、短信形式及时通知乙方。</w:t>
      </w:r>
    </w:p>
    <w:p>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（二）乙方权利义务</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.乙方有权要求甲方提供为开展经纪服务活动所需要的证件、资料及信息；</w:t>
      </w:r>
    </w:p>
    <w:p>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2.乙方为完成受托事项而向甲方收取证件、文件、资料原件的，应当向甲方开具规范的收件清单并妥善保管，在完成相应委托代办事项后，应当及时退还甲方；</w:t>
      </w:r>
    </w:p>
    <w:p>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3.乙方应当保证具备提供存量房买卖合同网上签约服务的资格；</w:t>
      </w:r>
    </w:p>
    <w:p>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4.乙方应当保守在服务过程知悉的甲方的个人隐私及商业秘密。</w:t>
      </w:r>
    </w:p>
    <w:p>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第六条 违约责任</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（一）甲方违约责任</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1.甲方故意提供虚假材料，或泄露由乙方提供的房屋出售人资料，</w:t>
      </w:r>
      <w:r>
        <w:rPr>
          <w:rFonts w:hint="eastAsia" w:hAnsi="宋体"/>
          <w:color w:val="000000" w:themeColor="text1"/>
          <w:sz w:val="28"/>
          <w:szCs w:val="28"/>
          <w14:textFill>
            <w14:solidFill>
              <w14:schemeClr w14:val="tx1"/>
            </w14:solidFill>
          </w14:textFill>
        </w:rPr>
        <w:t>乙方有权单方解除本合同，如果由此给乙方造成损失的，甲方应当依法承担赔偿责任；</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2.甲方自行或通过其他机构与乙方引见的房屋出售人签订《鄂州市存量房买卖合同》的，应按照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.甲方委托乙方独家代理购买房屋的，在本合同约定的经纪服务期限内自行或通过其他机构与第三人签订《鄂州市存量房买卖合同》的，应按照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（二）乙方违约责任  </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1.乙方应依法从事居间活动，如</w:t>
      </w:r>
      <w:r>
        <w:rPr>
          <w:rFonts w:hint="eastAsia" w:hAnsi="宋体"/>
          <w:color w:val="000000" w:themeColor="text1"/>
          <w:sz w:val="28"/>
          <w:szCs w:val="28"/>
          <w14:textFill>
            <w14:solidFill>
              <w14:schemeClr w14:val="tx1"/>
            </w14:solidFill>
          </w14:textFill>
        </w:rPr>
        <w:t>乙方在为甲方提供经纪服务过程中存在隐瞒、提供虚假信息或与他人恶意串通等损害甲方利益的，甲方有权单方解除本合同，并</w:t>
      </w:r>
      <w:r>
        <w:rPr>
          <w:rFonts w:hint="eastAsia" w:ascii="宋体" w:hAnsi="宋体"/>
          <w:color w:val="000000" w:themeColor="text1"/>
          <w:sz w:val="28"/>
          <w:szCs w:val="28"/>
          <w14:textFill>
            <w14:solidFill>
              <w14:schemeClr w14:val="tx1"/>
            </w14:solidFill>
          </w14:textFill>
        </w:rPr>
        <w:t>有权拒绝支付经纪服务费，</w:t>
      </w:r>
      <w:r>
        <w:rPr>
          <w:rFonts w:hint="eastAsia" w:hAnsi="宋体"/>
          <w:color w:val="000000" w:themeColor="text1"/>
          <w:sz w:val="28"/>
          <w:szCs w:val="28"/>
          <w14:textFill>
            <w14:solidFill>
              <w14:schemeClr w14:val="tx1"/>
            </w14:solidFill>
          </w14:textFill>
        </w:rPr>
        <w:t>如果由此给甲方造成损失的，乙方应当按</w:t>
      </w:r>
      <w:r>
        <w:rPr>
          <w:rFonts w:ascii="宋体" w:hAnsi="宋体"/>
          <w:color w:val="000000" w:themeColor="text1"/>
          <w:sz w:val="28"/>
          <w:szCs w:val="28"/>
          <w14:textFill>
            <w14:solidFill>
              <w14:schemeClr w14:val="tx1"/>
            </w14:solidFill>
          </w14:textFill>
        </w:rPr>
        <w:t>___________________</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hAnsi="宋体"/>
          <w:color w:val="000000" w:themeColor="text1"/>
          <w:sz w:val="28"/>
          <w:szCs w:val="28"/>
          <w14:textFill>
            <w14:solidFill>
              <w14:schemeClr w14:val="tx1"/>
            </w14:solidFill>
          </w14:textFill>
        </w:rPr>
        <w:t>乙方应对经纪活动中知悉的甲方个人隐私和商业秘密予以保密，如果有不当泄露甲方个人隐私或商业秘密的，甲方有权单方解除本合同，如果由此给甲方造成损失的，乙方应当按</w:t>
      </w:r>
      <w:r>
        <w:rPr>
          <w:rFonts w:ascii="宋体" w:hAnsi="宋体"/>
          <w:color w:val="000000" w:themeColor="text1"/>
          <w:sz w:val="28"/>
          <w:szCs w:val="28"/>
          <w14:textFill>
            <w14:solidFill>
              <w14:schemeClr w14:val="tx1"/>
            </w14:solidFill>
          </w14:textFill>
        </w:rPr>
        <w:t>___________________</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p>
    <w:p>
      <w:pPr>
        <w:spacing w:line="460" w:lineRule="exact"/>
        <w:ind w:firstLine="560" w:firstLineChars="200"/>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hAnsi="宋体"/>
          <w:color w:val="000000" w:themeColor="text1"/>
          <w:sz w:val="28"/>
          <w:szCs w:val="28"/>
          <w14:textFill>
            <w14:solidFill>
              <w14:schemeClr w14:val="tx1"/>
            </w14:solidFill>
          </w14:textFill>
        </w:rPr>
        <w:t>乙方遗失甲方提供的资料原件，应及时为甲方补办，并承担补办过程中所产生的费用，如果由此给甲方造成损失的，乙方应当按</w:t>
      </w:r>
      <w:r>
        <w:rPr>
          <w:rFonts w:ascii="宋体" w:hAnsi="宋体"/>
          <w:color w:val="000000" w:themeColor="text1"/>
          <w:sz w:val="28"/>
          <w:szCs w:val="28"/>
          <w14:textFill>
            <w14:solidFill>
              <w14:schemeClr w14:val="tx1"/>
            </w14:solidFill>
          </w14:textFill>
        </w:rPr>
        <w:t>___________________</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赔偿损失；</w:t>
      </w:r>
    </w:p>
    <w:p>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pPr>
        <w:spacing w:line="46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（三）逾期支付责任</w:t>
      </w:r>
    </w:p>
    <w:p>
      <w:pPr>
        <w:spacing w:line="46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甲方与乙方之间有付款义务而延迟履行的，应按照逾期天数乘以应付款项的万分之</w:t>
      </w:r>
      <w:r>
        <w:rPr>
          <w:rFonts w:hint="eastAsia"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计算违约金支付给对方，但违约金数额最高不超过应付款总额。</w:t>
      </w:r>
    </w:p>
    <w:p>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第七条  合同变更和解除</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1.变更本合同条款的，经甲乙双方协商一致，可达成补充协议。补充协议为本合同的组成部分，与本合同具有同等效力，如果有冲突，以补充协议为准。</w:t>
      </w:r>
    </w:p>
    <w:p>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2.经甲乙双方协商一致，可以解除本合同。如果任何一方单方提出解除本合同，应书面或短信通知对方。因解除本合同给对方造成损失的，除不可归责于己方的事由和本合同另有约定外，应赔偿对方损失。</w:t>
      </w:r>
    </w:p>
    <w:p>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本合同未约定或约定不明的内容，双方可根据具体情况签订书面补充协议。补充协议中含有不合理减轻或免除本合同中约定应当由房地产经纪机构承担的责任，或不合理加重购买人责任、排除购买人主要权利内容的，仍以本合同为准。</w:t>
      </w:r>
    </w:p>
    <w:p>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第八条  争议解决</w:t>
      </w:r>
    </w:p>
    <w:p>
      <w:pPr>
        <w:pStyle w:val="3"/>
        <w:pageBreakBefore w:val="0"/>
        <w:kinsoku/>
        <w:wordWrap/>
        <w:overflowPunct/>
        <w:topLinePunct w:val="0"/>
        <w:autoSpaceDE/>
        <w:autoSpaceDN/>
        <w:bidi w:val="0"/>
        <w:spacing w:line="50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本合同在履行中如发生争议，甲乙双方应协商解决</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协商不成的可申请鄂州市相关机构或部门组织调解，不接受调解或调解不成的</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□提交</w:t>
      </w:r>
    </w:p>
    <w:p>
      <w:pPr>
        <w:pStyle w:val="3"/>
        <w:pageBreakBefore w:val="0"/>
        <w:kinsoku/>
        <w:wordWrap/>
        <w:overflowPunct/>
        <w:topLinePunct w:val="0"/>
        <w:autoSpaceDE/>
        <w:autoSpaceDN/>
        <w:bidi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仲裁委员会仲裁</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□依法向房屋所在地人民法院起诉。</w:t>
      </w:r>
    </w:p>
    <w:p>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第九条 其他</w:t>
      </w:r>
    </w:p>
    <w:p>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1.一方发给另一方的通知、文件、资料的送达地址以本合同记载的联系地址为准，一方联系地址如有变更，应当及时书面通知另一方；</w:t>
      </w:r>
    </w:p>
    <w:p>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2.本协议书一式</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份，甲乙双方各执</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份，自双方签字（盖章）之日起生效。</w:t>
      </w:r>
    </w:p>
    <w:p>
      <w:pPr>
        <w:spacing w:line="46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附件：房屋购买人及其代理人（有代理人的）的有效身份证明复印件。</w:t>
      </w:r>
    </w:p>
    <w:p>
      <w:pPr>
        <w:spacing w:line="460" w:lineRule="exact"/>
        <w:ind w:firstLine="560" w:firstLineChars="200"/>
        <w:jc w:val="left"/>
        <w:rPr>
          <w:rFonts w:ascii="宋体" w:hAnsi="宋体"/>
          <w:color w:val="000000" w:themeColor="text1"/>
          <w:sz w:val="28"/>
          <w:szCs w:val="28"/>
          <w14:textFill>
            <w14:solidFill>
              <w14:schemeClr w14:val="tx1"/>
            </w14:solidFill>
          </w14:textFill>
        </w:rPr>
      </w:pPr>
    </w:p>
    <w:p>
      <w:pPr>
        <w:spacing w:line="460" w:lineRule="exact"/>
        <w:ind w:firstLine="560" w:firstLineChars="200"/>
        <w:jc w:val="left"/>
        <w:rPr>
          <w:rFonts w:ascii="宋体" w:hAnsi="宋体"/>
          <w:color w:val="000000" w:themeColor="text1"/>
          <w:sz w:val="28"/>
          <w:szCs w:val="28"/>
          <w14:textFill>
            <w14:solidFill>
              <w14:schemeClr w14:val="tx1"/>
            </w14:solidFill>
          </w14:textFill>
        </w:rPr>
      </w:pPr>
    </w:p>
    <w:p>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方正楷体简体" w:hAnsi="宋体" w:eastAsia="方正楷体简体"/>
          <w:color w:val="000000" w:themeColor="text1"/>
          <w:sz w:val="28"/>
          <w:szCs w:val="28"/>
          <w:lang w:val="en-US" w:eastAsia="zh-CN"/>
          <w14:textFill>
            <w14:solidFill>
              <w14:schemeClr w14:val="tx1"/>
            </w14:solidFill>
          </w14:textFill>
        </w:rPr>
        <w:t>签名或</w:t>
      </w:r>
      <w:r>
        <w:rPr>
          <w:rFonts w:hint="eastAsia" w:ascii="方正楷体简体" w:hAnsi="宋体" w:eastAsia="方正楷体简体"/>
          <w:color w:val="000000" w:themeColor="text1"/>
          <w:sz w:val="28"/>
          <w:szCs w:val="28"/>
          <w14:textFill>
            <w14:solidFill>
              <w14:schemeClr w14:val="tx1"/>
            </w14:solidFill>
          </w14:textFill>
        </w:rPr>
        <w:t>签章）</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甲方代理人</w:t>
      </w:r>
      <w:r>
        <w:rPr>
          <w:rFonts w:hint="eastAsia" w:ascii="方正楷体简体" w:hAnsi="宋体" w:eastAsia="方正楷体简体"/>
          <w:color w:val="000000" w:themeColor="text1"/>
          <w:sz w:val="28"/>
          <w:szCs w:val="28"/>
          <w14:textFill>
            <w14:solidFill>
              <w14:schemeClr w14:val="tx1"/>
            </w14:solidFill>
          </w14:textFill>
        </w:rPr>
        <w:t>（签</w:t>
      </w:r>
      <w:r>
        <w:rPr>
          <w:rFonts w:hint="eastAsia" w:ascii="方正楷体简体" w:hAnsi="宋体" w:eastAsia="方正楷体简体"/>
          <w:color w:val="000000" w:themeColor="text1"/>
          <w:sz w:val="28"/>
          <w:szCs w:val="28"/>
          <w:lang w:val="en-US" w:eastAsia="zh-CN"/>
          <w14:textFill>
            <w14:solidFill>
              <w14:schemeClr w14:val="tx1"/>
            </w14:solidFill>
          </w14:textFill>
        </w:rPr>
        <w:t>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甲方联系电话：</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pPr>
        <w:spacing w:line="600" w:lineRule="exact"/>
        <w:rPr>
          <w:rFonts w:ascii="宋体" w:hAnsi="宋体"/>
          <w:b/>
          <w:color w:val="000000" w:themeColor="text1"/>
          <w:sz w:val="28"/>
          <w:szCs w:val="28"/>
          <w14:textFill>
            <w14:solidFill>
              <w14:schemeClr w14:val="tx1"/>
            </w14:solidFill>
          </w14:textFill>
        </w:rPr>
      </w:pPr>
    </w:p>
    <w:p>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w:t>
      </w:r>
      <w:r>
        <w:rPr>
          <w:rFonts w:hint="eastAsia" w:ascii="方正楷体简体" w:hAnsi="宋体" w:eastAsia="方正楷体简体"/>
          <w:color w:val="000000" w:themeColor="text1"/>
          <w:sz w:val="28"/>
          <w:szCs w:val="28"/>
          <w14:textFill>
            <w14:solidFill>
              <w14:schemeClr w14:val="tx1"/>
            </w14:solidFill>
          </w14:textFill>
        </w:rPr>
        <w:t>（盖章）</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（签名）</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（签名）</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乙方联系电话：</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pPr>
        <w:pStyle w:val="4"/>
        <w:spacing w:line="600" w:lineRule="exact"/>
        <w:ind w:firstLine="3544" w:firstLineChars="1266"/>
        <w:jc w:val="right"/>
      </w:pPr>
      <w:r>
        <w:rPr>
          <w:rFonts w:hint="eastAsia" w:ascii="黑体" w:eastAsia="黑体"/>
          <w:color w:val="000000" w:themeColor="text1"/>
          <w:kern w:val="2"/>
          <w:sz w:val="28"/>
          <w:szCs w:val="28"/>
          <w:lang w:eastAsia="zh-CN"/>
          <w14:textFill>
            <w14:solidFill>
              <w14:schemeClr w14:val="tx1"/>
            </w14:solidFill>
          </w14:textFill>
        </w:rPr>
        <w:t>签订日期：</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年</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月</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日</w:t>
      </w:r>
    </w:p>
    <w:sectPr>
      <w:footerReference r:id="rId3" w:type="default"/>
      <w:type w:val="continuous"/>
      <w:pgSz w:w="11900" w:h="16840"/>
      <w:pgMar w:top="2098" w:right="1531" w:bottom="1757" w:left="1531" w:header="850" w:footer="992" w:gutter="0"/>
      <w:pgNumType w:fmt="numberInDash"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楷体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Songti SC">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2"/>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F1478"/>
    <w:rsid w:val="012F5345"/>
    <w:rsid w:val="02FD66CA"/>
    <w:rsid w:val="03F74E59"/>
    <w:rsid w:val="06DD67AE"/>
    <w:rsid w:val="08EA7156"/>
    <w:rsid w:val="09D70A81"/>
    <w:rsid w:val="0E6631A9"/>
    <w:rsid w:val="0EED02D8"/>
    <w:rsid w:val="167C655B"/>
    <w:rsid w:val="1D9A37A5"/>
    <w:rsid w:val="1FEA2F33"/>
    <w:rsid w:val="223E5078"/>
    <w:rsid w:val="2CDA1063"/>
    <w:rsid w:val="30CF745E"/>
    <w:rsid w:val="31EE7A81"/>
    <w:rsid w:val="391143C8"/>
    <w:rsid w:val="3BCF1478"/>
    <w:rsid w:val="3C8B4C5E"/>
    <w:rsid w:val="3E0A13B7"/>
    <w:rsid w:val="456C3AA0"/>
    <w:rsid w:val="4ACA38EE"/>
    <w:rsid w:val="503F3755"/>
    <w:rsid w:val="574E4232"/>
    <w:rsid w:val="5C860883"/>
    <w:rsid w:val="5DC46EC0"/>
    <w:rsid w:val="604924EA"/>
    <w:rsid w:val="614D211D"/>
    <w:rsid w:val="6236185F"/>
    <w:rsid w:val="628465BF"/>
    <w:rsid w:val="69292AF0"/>
    <w:rsid w:val="6CA6000C"/>
    <w:rsid w:val="6E787CB2"/>
    <w:rsid w:val="70F94301"/>
    <w:rsid w:val="71530853"/>
    <w:rsid w:val="719B1AF8"/>
    <w:rsid w:val="72A92165"/>
    <w:rsid w:val="72BB6353"/>
    <w:rsid w:val="76AA7CF3"/>
    <w:rsid w:val="77187B30"/>
    <w:rsid w:val="779A45DC"/>
    <w:rsid w:val="79FA3587"/>
    <w:rsid w:val="7B017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hAnsi="Times New Roman"/>
      <w:szCs w:val="24"/>
    </w:rPr>
  </w:style>
  <w:style w:type="paragraph" w:styleId="4">
    <w:name w:val="Body Text Indent"/>
    <w:basedOn w:val="1"/>
    <w:unhideWhenUsed/>
    <w:qFormat/>
    <w:uiPriority w:val="99"/>
    <w:pPr>
      <w:ind w:firstLine="560" w:firstLineChars="200"/>
    </w:pPr>
    <w:rPr>
      <w:rFonts w:ascii="宋体" w:hAnsi="宋体"/>
      <w:kern w:val="0"/>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 w:type="paragraph" w:customStyle="1" w:styleId="11">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szCs w:val="24"/>
    </w:rPr>
  </w:style>
  <w:style w:type="paragraph" w:styleId="12">
    <w:name w:val="List Paragraph"/>
    <w:basedOn w:val="1"/>
    <w:qFormat/>
    <w:uiPriority w:val="99"/>
    <w:pPr>
      <w:ind w:firstLine="420" w:firstLineChars="200"/>
    </w:pPr>
  </w:style>
  <w:style w:type="paragraph" w:customStyle="1" w:styleId="13">
    <w:name w:val="正文缩进1"/>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2023-09-04T03:39:00Z</dcterms:created>
  <dc:creator>1907</dc:creator>
  <cp:lastModifiedBy>1907</cp:lastModifiedBy>
  <cp:lastPrinted>2023-09-11T08:08:28Z</cp:lastPrinted>
  <dcterms:modified xsi:type="dcterms:W3CDTF">2023-09-11T08:20:28Z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