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300" w:lineRule="exact"/>
        <w:ind w:left="94" w:leftChars="0" w:hanging="94" w:hangingChars="17"/>
        <w:textAlignment w:val="auto"/>
        <w:outlineLvl w:val="9"/>
        <w:rPr>
          <w:rFonts w:hint="eastAsia" w:ascii="文鼎大标宋简" w:eastAsia="文鼎大标宋简"/>
          <w:color w:val="FF0000"/>
          <w:spacing w:val="28"/>
          <w:w w:val="50"/>
          <w:sz w:val="100"/>
          <w:szCs w:val="100"/>
        </w:rPr>
      </w:pPr>
      <w:bookmarkStart w:id="0" w:name="Content"/>
      <w:bookmarkEnd w:id="0"/>
      <w:bookmarkStart w:id="1" w:name="bookmark3"/>
      <w:r>
        <w:rPr>
          <w:rFonts w:hint="eastAsia" w:ascii="文鼎大标宋简" w:eastAsia="文鼎大标宋简"/>
          <w:color w:val="FF0000"/>
          <w:spacing w:val="28"/>
          <w:w w:val="50"/>
          <w:sz w:val="100"/>
          <w:szCs w:val="100"/>
        </w:rPr>
        <mc:AlternateContent>
          <mc:Choice Requires="wps">
            <w:drawing>
              <wp:anchor distT="0" distB="0" distL="114300" distR="114300" simplePos="0" relativeHeight="251658240" behindDoc="0" locked="0" layoutInCell="1" allowOverlap="1">
                <wp:simplePos x="0" y="0"/>
                <wp:positionH relativeFrom="column">
                  <wp:posOffset>3220720</wp:posOffset>
                </wp:positionH>
                <wp:positionV relativeFrom="paragraph">
                  <wp:posOffset>133350</wp:posOffset>
                </wp:positionV>
                <wp:extent cx="2442210" cy="1473835"/>
                <wp:effectExtent l="4445" t="4445" r="10795" b="7620"/>
                <wp:wrapNone/>
                <wp:docPr id="9" name="文本框 9"/>
                <wp:cNvGraphicFramePr/>
                <a:graphic xmlns:a="http://schemas.openxmlformats.org/drawingml/2006/main">
                  <a:graphicData uri="http://schemas.microsoft.com/office/word/2010/wordprocessingShape">
                    <wps:wsp>
                      <wps:cNvSpPr txBox="1"/>
                      <wps:spPr>
                        <a:xfrm>
                          <a:off x="0" y="0"/>
                          <a:ext cx="2442210" cy="14738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before="0" w:beforeLines="100" w:line="1600" w:lineRule="exact"/>
                              <w:textAlignment w:val="auto"/>
                              <w:outlineLvl w:val="9"/>
                              <w:rPr>
                                <w:rFonts w:hint="eastAsia" w:ascii="文鼎大标宋简" w:eastAsia="文鼎大标宋简"/>
                                <w:color w:val="FF0000"/>
                                <w:w w:val="45"/>
                                <w:sz w:val="110"/>
                                <w:szCs w:val="110"/>
                                <w:lang w:eastAsia="zh-CN"/>
                              </w:rPr>
                            </w:pPr>
                            <w:r>
                              <w:rPr>
                                <w:rFonts w:hint="eastAsia" w:ascii="文鼎大标宋简" w:eastAsia="文鼎大标宋简"/>
                                <w:color w:val="FF0000"/>
                                <w:w w:val="45"/>
                                <w:sz w:val="110"/>
                                <w:szCs w:val="110"/>
                                <w:lang w:val="en-US" w:eastAsia="zh-CN"/>
                              </w:rPr>
                              <w:t xml:space="preserve"> </w:t>
                            </w:r>
                            <w:r>
                              <w:rPr>
                                <w:rFonts w:hint="eastAsia" w:ascii="文鼎大标宋简" w:eastAsia="文鼎大标宋简"/>
                                <w:color w:val="FF0000"/>
                                <w:w w:val="45"/>
                                <w:sz w:val="110"/>
                                <w:szCs w:val="110"/>
                                <w:lang w:eastAsia="zh-CN"/>
                              </w:rPr>
                              <w:t>领导小组办公室</w:t>
                            </w:r>
                          </w:p>
                        </w:txbxContent>
                      </wps:txbx>
                      <wps:bodyPr lIns="0" tIns="0" rIns="0" bIns="0" upright="1"/>
                    </wps:wsp>
                  </a:graphicData>
                </a:graphic>
              </wp:anchor>
            </w:drawing>
          </mc:Choice>
          <mc:Fallback>
            <w:pict>
              <v:shape id="_x0000_s1026" o:spid="_x0000_s1026" o:spt="202" type="#_x0000_t202" style="position:absolute;left:0pt;margin-left:253.6pt;margin-top:10.5pt;height:116.05pt;width:192.3pt;z-index:251658240;mso-width-relative:page;mso-height-relative:page;" fillcolor="#FFFFFF" filled="t" stroked="t" coordsize="21600,21600" o:gfxdata="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Ti0+tkAAAAKAQAADwAAAAAAAAABACAAAAAiAAAAZHJzL2Rv&#10;d25yZXYueG1sUEsBAhQAFAAAAAgAh07iQA2MVUQAAgAAGwQAAA4AAAAAAAAAAQAgAAAAKAEAAGRy&#10;cy9lMm9Eb2MueG1sUEsFBgAAAAAGAAYAWQEAAJoFAAAAAA==&#10;">
                <v:fill on="t"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0" w:beforeLines="100" w:line="1600" w:lineRule="exact"/>
                        <w:textAlignment w:val="auto"/>
                        <w:outlineLvl w:val="9"/>
                        <w:rPr>
                          <w:rFonts w:hint="eastAsia" w:ascii="文鼎大标宋简" w:eastAsia="文鼎大标宋简"/>
                          <w:color w:val="FF0000"/>
                          <w:w w:val="45"/>
                          <w:sz w:val="110"/>
                          <w:szCs w:val="110"/>
                          <w:lang w:eastAsia="zh-CN"/>
                        </w:rPr>
                      </w:pPr>
                      <w:r>
                        <w:rPr>
                          <w:rFonts w:hint="eastAsia" w:ascii="文鼎大标宋简" w:eastAsia="文鼎大标宋简"/>
                          <w:color w:val="FF0000"/>
                          <w:w w:val="45"/>
                          <w:sz w:val="110"/>
                          <w:szCs w:val="110"/>
                          <w:lang w:val="en-US" w:eastAsia="zh-CN"/>
                        </w:rPr>
                        <w:t xml:space="preserve"> </w:t>
                      </w:r>
                      <w:r>
                        <w:rPr>
                          <w:rFonts w:hint="eastAsia" w:ascii="文鼎大标宋简" w:eastAsia="文鼎大标宋简"/>
                          <w:color w:val="FF0000"/>
                          <w:w w:val="45"/>
                          <w:sz w:val="110"/>
                          <w:szCs w:val="110"/>
                          <w:lang w:eastAsia="zh-CN"/>
                        </w:rPr>
                        <w:t>领导小组办公室</w:t>
                      </w:r>
                    </w:p>
                  </w:txbxContent>
                </v:textbox>
              </v:shape>
            </w:pict>
          </mc:Fallback>
        </mc:AlternateContent>
      </w:r>
      <w:r>
        <w:rPr>
          <w:rFonts w:hint="eastAsia" w:ascii="文鼎大标宋简" w:eastAsia="文鼎大标宋简"/>
          <w:color w:val="FF0000"/>
          <w:spacing w:val="28"/>
          <w:w w:val="50"/>
          <w:sz w:val="100"/>
          <w:szCs w:val="100"/>
        </w:rPr>
        <w:t>鄂州市</w:t>
      </w:r>
      <w:r>
        <w:rPr>
          <w:rFonts w:hint="eastAsia" w:ascii="文鼎大标宋简" w:eastAsia="文鼎大标宋简"/>
          <w:color w:val="FF0000"/>
          <w:spacing w:val="28"/>
          <w:w w:val="50"/>
          <w:sz w:val="100"/>
          <w:szCs w:val="100"/>
          <w:lang w:eastAsia="zh-CN"/>
        </w:rPr>
        <w:t>工程建设项目</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eastAsia="仿宋_GB2312"/>
          <w:color w:val="FF0000"/>
          <w:spacing w:val="57"/>
          <w:w w:val="50"/>
          <w:sz w:val="100"/>
          <w:szCs w:val="100"/>
          <w:lang w:eastAsia="zh-CN"/>
        </w:rPr>
      </w:pPr>
      <w:r>
        <w:rPr>
          <w:rFonts w:hint="eastAsia" w:ascii="文鼎大标宋简" w:eastAsia="文鼎大标宋简"/>
          <w:color w:val="FF0000"/>
          <w:spacing w:val="68"/>
          <w:w w:val="50"/>
          <w:sz w:val="100"/>
          <w:szCs w:val="100"/>
          <w:lang w:eastAsia="zh-CN"/>
        </w:rPr>
        <w:t>审批制度改革工作</w:t>
      </w:r>
    </w:p>
    <w:p>
      <w:pPr>
        <w:keepNext w:val="0"/>
        <w:keepLines w:val="0"/>
        <w:pageBreakBefore w:val="0"/>
        <w:widowControl w:val="0"/>
        <w:kinsoku/>
        <w:wordWrap/>
        <w:overflowPunct/>
        <w:topLinePunct w:val="0"/>
        <w:autoSpaceDE/>
        <w:autoSpaceDN/>
        <w:bidi w:val="0"/>
        <w:adjustRightInd/>
        <w:snapToGrid/>
        <w:spacing w:before="633" w:beforeLines="200" w:after="96" w:afterLines="30" w:line="480" w:lineRule="exact"/>
        <w:ind w:left="0" w:leftChars="0" w:right="0" w:rightChars="0" w:firstLine="0" w:firstLineChars="0"/>
        <w:jc w:val="center"/>
        <w:textAlignment w:val="auto"/>
        <w:outlineLvl w:val="9"/>
        <w:rPr>
          <w:rFonts w:hint="eastAsia" w:ascii="楷体_GB2312" w:hAnsi="楷体_GB2312" w:eastAsia="楷体_GB2312" w:cs="楷体_GB2312"/>
          <w:color w:val="FF0000"/>
          <w:sz w:val="32"/>
          <w:lang w:eastAsia="zh-CN"/>
        </w:rPr>
      </w:pPr>
      <w:r>
        <w:rPr>
          <w:rFonts w:hint="eastAsia" w:ascii="楷体_GB2312" w:hAnsi="楷体_GB2312" w:eastAsia="楷体_GB2312" w:cs="楷体_GB2312"/>
          <w:color w:val="auto"/>
          <w:sz w:val="32"/>
          <w:lang w:eastAsia="zh-CN"/>
        </w:rPr>
        <w:t>鄂州工改办〔</w:t>
      </w:r>
      <w:r>
        <w:rPr>
          <w:rFonts w:hint="eastAsia" w:ascii="楷体_GB2312" w:hAnsi="楷体_GB2312" w:eastAsia="楷体_GB2312" w:cs="楷体_GB2312"/>
          <w:color w:val="auto"/>
          <w:sz w:val="32"/>
          <w:lang w:val="en-US" w:eastAsia="zh-CN"/>
        </w:rPr>
        <w:t>2023</w:t>
      </w: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lang w:val="en-US" w:eastAsia="zh-CN"/>
        </w:rPr>
        <w:t>42号</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eastAsia" w:eastAsia="仿宋_GB2312"/>
          <w:color w:val="FF0000"/>
          <w:sz w:val="32"/>
        </w:rPr>
      </w:pPr>
      <w:r>
        <w:rPr>
          <w:rFonts w:eastAsia="黑体"/>
          <w:sz w:val="36"/>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7620</wp:posOffset>
                </wp:positionV>
                <wp:extent cx="5722620" cy="0"/>
                <wp:effectExtent l="0" t="15875" r="11430" b="22225"/>
                <wp:wrapNone/>
                <wp:docPr id="10" name="直接连接符 10"/>
                <wp:cNvGraphicFramePr/>
                <a:graphic xmlns:a="http://schemas.openxmlformats.org/drawingml/2006/main">
                  <a:graphicData uri="http://schemas.microsoft.com/office/word/2010/wordprocessingShape">
                    <wps:wsp>
                      <wps:cNvCnPr/>
                      <wps:spPr>
                        <a:xfrm>
                          <a:off x="0" y="0"/>
                          <a:ext cx="572262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0.6pt;height:0pt;width:450.6pt;z-index:251659264;mso-width-relative:page;mso-height-relative:page;" filled="f" stroked="t" coordsize="21600,21600" o:gfxdata="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jNEAW1QAAAAYBAAAP&#10;AAAAAAAAAAEAIAAAACIAAABkcnMvZG93bnJldi54bWxQSwECFAAUAAAACACHTuJAQhygA+IBAACn&#10;AwAADgAAAAAAAAABACAAAAAkAQAAZHJzL2Uyb0RvYy54bWxQSwUGAAAAAAYABgBZAQAAeAUAAAAA&#10;">
                <v:fill on="f" focussize="0,0"/>
                <v:stroke weight="2.5pt" color="#FF0000" joinstyle="round"/>
                <v:imagedata o:title=""/>
                <o:lock v:ext="edit" aspectratio="f"/>
              </v:line>
            </w:pict>
          </mc:Fallback>
        </mc:AlternateContent>
      </w:r>
    </w:p>
    <w:bookmarkEnd w:id="1"/>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关于印发《鄂州市工程建设项目主要审批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服务事项特殊程序清单》的通知</w:t>
      </w:r>
    </w:p>
    <w:p>
      <w:pPr>
        <w:keepNext w:val="0"/>
        <w:keepLines w:val="0"/>
        <w:pageBreakBefore w:val="0"/>
        <w:widowControl w:val="0"/>
        <w:kinsoku/>
        <w:wordWrap/>
        <w:overflowPunct w:val="0"/>
        <w:topLinePunct w:val="0"/>
        <w:autoSpaceDE/>
        <w:autoSpaceDN/>
        <w:bidi w:val="0"/>
        <w:spacing w:line="560" w:lineRule="exact"/>
        <w:ind w:left="0" w:right="0" w:firstLine="640" w:firstLineChars="200"/>
        <w:jc w:val="both"/>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spacing w:line="560" w:lineRule="exact"/>
        <w:ind w:right="0"/>
        <w:jc w:val="both"/>
        <w:outlineLvl w:val="9"/>
        <w:rPr>
          <w:rFonts w:hint="eastAsia" w:ascii="仿宋_GB2312" w:hAnsi="仿宋_GB2312" w:eastAsia="仿宋_GB2312" w:cs="仿宋_GB2312"/>
          <w:spacing w:val="3"/>
          <w:kern w:val="2"/>
          <w:sz w:val="32"/>
          <w:szCs w:val="32"/>
          <w:lang w:val="en-US" w:eastAsia="zh-CN" w:bidi="ar-SA"/>
        </w:rPr>
      </w:pPr>
      <w:r>
        <w:rPr>
          <w:rFonts w:hint="eastAsia" w:ascii="仿宋_GB2312" w:hAnsi="仿宋_GB2312" w:eastAsia="仿宋_GB2312" w:cs="仿宋_GB2312"/>
          <w:spacing w:val="3"/>
          <w:kern w:val="2"/>
          <w:sz w:val="32"/>
          <w:szCs w:val="32"/>
          <w:lang w:val="en-US" w:eastAsia="zh-CN" w:bidi="ar-SA"/>
        </w:rPr>
        <w:t>各区人民政府，葛店经开区、临空经济区管委会，市直相关单位：</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52"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3"/>
          <w:kern w:val="2"/>
          <w:sz w:val="32"/>
          <w:szCs w:val="32"/>
          <w:lang w:val="en-US" w:eastAsia="zh-CN" w:bidi="ar-SA"/>
        </w:rPr>
        <w:t>为进一步加强工程建设项目审批服务全过程管理，现就规范相关审批服务事项特殊程序管理通知如下。</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8" w:firstLineChars="200"/>
        <w:jc w:val="both"/>
        <w:textAlignment w:val="baseline"/>
        <w:outlineLvl w:val="9"/>
        <w:rPr>
          <w:rFonts w:hint="eastAsia" w:ascii="黑体" w:hAnsi="黑体" w:eastAsia="黑体" w:cs="黑体"/>
          <w:sz w:val="32"/>
          <w:szCs w:val="32"/>
        </w:rPr>
      </w:pPr>
      <w:r>
        <w:rPr>
          <w:rFonts w:hint="eastAsia" w:ascii="黑体" w:hAnsi="黑体" w:eastAsia="黑体" w:cs="黑体"/>
          <w:spacing w:val="2"/>
          <w:sz w:val="32"/>
          <w:szCs w:val="32"/>
        </w:rPr>
        <w:t>一、推进特殊程序设置规范化</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52" w:firstLineChars="200"/>
        <w:jc w:val="both"/>
        <w:textAlignment w:val="baseline"/>
        <w:outlineLvl w:val="9"/>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3"/>
          <w:sz w:val="32"/>
          <w:szCs w:val="32"/>
        </w:rPr>
        <w:t>本通知所称 “特殊程序”是指符合《行政许可法》第四十五 条规定</w:t>
      </w:r>
      <w:r>
        <w:rPr>
          <w:rFonts w:hint="eastAsia" w:ascii="仿宋_GB2312" w:hAnsi="仿宋_GB2312" w:eastAsia="仿宋_GB2312" w:cs="仿宋_GB2312"/>
          <w:spacing w:val="3"/>
          <w:sz w:val="32"/>
          <w:szCs w:val="32"/>
          <w:lang w:eastAsia="zh-CN"/>
        </w:rPr>
        <w:t>的</w:t>
      </w:r>
      <w:r>
        <w:rPr>
          <w:rFonts w:hint="eastAsia" w:ascii="仿宋_GB2312" w:hAnsi="仿宋_GB2312" w:eastAsia="仿宋_GB2312" w:cs="仿宋_GB2312"/>
          <w:spacing w:val="3"/>
          <w:sz w:val="32"/>
          <w:szCs w:val="32"/>
        </w:rPr>
        <w:t>“听证、招标、拍卖、检验、检测、检疫、鉴定和专家评审”</w:t>
      </w:r>
      <w:r>
        <w:rPr>
          <w:rFonts w:hint="eastAsia" w:ascii="仿宋_GB2312" w:hAnsi="仿宋_GB2312" w:eastAsia="仿宋_GB2312" w:cs="仿宋_GB2312"/>
          <w:spacing w:val="3"/>
          <w:sz w:val="32"/>
          <w:szCs w:val="32"/>
          <w:lang w:val="en-US" w:eastAsia="zh-CN"/>
        </w:rPr>
        <w:t>8类</w:t>
      </w:r>
      <w:r>
        <w:rPr>
          <w:rFonts w:hint="eastAsia" w:ascii="仿宋_GB2312" w:hAnsi="仿宋_GB2312" w:eastAsia="仿宋_GB2312" w:cs="仿宋_GB2312"/>
          <w:spacing w:val="3"/>
          <w:sz w:val="32"/>
          <w:szCs w:val="32"/>
          <w:lang w:eastAsia="zh-CN"/>
        </w:rPr>
        <w:t>，以及工程建设项目审批管理系统数据共享交换标准3.0规定的</w:t>
      </w:r>
      <w:r>
        <w:rPr>
          <w:rFonts w:hint="eastAsia" w:ascii="仿宋_GB2312" w:hAnsi="仿宋_GB2312" w:eastAsia="仿宋_GB2312" w:cs="仿宋_GB2312"/>
          <w:spacing w:val="3"/>
          <w:sz w:val="32"/>
          <w:szCs w:val="32"/>
        </w:rPr>
        <w:t>在审批服务办结前由审批服务部门实施的特定程序。主要包括现场勘察</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含实地核查、现场验收等</w:t>
      </w:r>
      <w:r>
        <w:rPr>
          <w:rFonts w:hint="eastAsia" w:ascii="仿宋_GB2312" w:hAnsi="仿宋_GB2312" w:eastAsia="仿宋_GB2312" w:cs="仿宋_GB2312"/>
          <w:spacing w:val="3"/>
          <w:sz w:val="32"/>
          <w:szCs w:val="32"/>
          <w:lang w:eastAsia="zh-CN"/>
        </w:rPr>
        <w:t>）、专家评审（含专家论证、技术评审等）、集体讨论（含集体研究、部门会审等）、社会听证、公示公告（含受理公示、拟审批公示等）、上报或转报事项的规范意见，以及招标、拍卖、考试、检验、检测、检疫、测绘、鉴定和其他环节等</w:t>
      </w:r>
      <w:r>
        <w:rPr>
          <w:rFonts w:hint="eastAsia" w:ascii="仿宋_GB2312" w:hAnsi="仿宋_GB2312" w:eastAsia="仿宋_GB2312" w:cs="仿宋_GB2312"/>
          <w:spacing w:val="3"/>
          <w:sz w:val="32"/>
          <w:szCs w:val="32"/>
          <w:lang w:val="en-US" w:eastAsia="zh-CN"/>
        </w:rPr>
        <w:t>8个特别程序类型。申请人实施整改、修订、补正材料或申请</w:t>
      </w:r>
      <w:r>
        <w:rPr>
          <w:rFonts w:hint="eastAsia" w:ascii="仿宋_GB2312" w:hAnsi="仿宋_GB2312" w:eastAsia="仿宋_GB2312" w:cs="仿宋_GB2312"/>
          <w:spacing w:val="-5"/>
          <w:sz w:val="32"/>
          <w:szCs w:val="32"/>
          <w:lang w:val="en-US" w:eastAsia="zh-CN"/>
        </w:rPr>
        <w:t>人自行委托中介服务等，可作为审批流程的特殊环节对待。</w:t>
      </w:r>
      <w:r>
        <w:rPr>
          <w:rFonts w:hint="eastAsia" w:ascii="仿宋_GB2312" w:hAnsi="仿宋_GB2312" w:eastAsia="仿宋_GB2312" w:cs="仿宋_GB2312"/>
          <w:sz w:val="32"/>
          <w:szCs w:val="32"/>
        </w:rPr>
        <w:t>不包括</w:t>
      </w:r>
      <w:r>
        <w:rPr>
          <w:rFonts w:hint="eastAsia" w:ascii="仿宋_GB2312" w:hAnsi="仿宋_GB2312" w:eastAsia="仿宋_GB2312" w:cs="仿宋_GB2312"/>
          <w:spacing w:val="3"/>
          <w:sz w:val="32"/>
          <w:szCs w:val="32"/>
        </w:rPr>
        <w:t>审批服务部门内部流转、审签等环节。法律法规规定由下级部门受理，报送上级部门审批的事项，可参照本意见优</w:t>
      </w:r>
      <w:r>
        <w:rPr>
          <w:rFonts w:hint="eastAsia" w:ascii="仿宋_GB2312" w:hAnsi="仿宋_GB2312" w:eastAsia="仿宋_GB2312" w:cs="仿宋_GB2312"/>
          <w:spacing w:val="2"/>
          <w:sz w:val="32"/>
          <w:szCs w:val="32"/>
        </w:rPr>
        <w:t>化内部流程、科学规范管理。</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52" w:firstLineChars="200"/>
        <w:jc w:val="both"/>
        <w:textAlignment w:val="baseline"/>
        <w:outlineLvl w:val="9"/>
        <w:rPr>
          <w:rFonts w:hint="eastAsia" w:ascii="仿宋_GB2312" w:hAnsi="仿宋_GB2312" w:eastAsia="仿宋_GB2312" w:cs="仿宋_GB2312"/>
          <w:spacing w:val="3"/>
          <w:position w:val="19"/>
          <w:sz w:val="32"/>
          <w:szCs w:val="32"/>
        </w:rPr>
      </w:pPr>
      <w:r>
        <w:rPr>
          <w:rFonts w:hint="eastAsia" w:ascii="仿宋_GB2312" w:hAnsi="仿宋_GB2312" w:eastAsia="仿宋_GB2312" w:cs="仿宋_GB2312"/>
          <w:spacing w:val="3"/>
          <w:sz w:val="32"/>
          <w:szCs w:val="32"/>
        </w:rPr>
        <w:t>工程建设项目审批服务特殊程序实行清单制管理，相关审批服务事项涉及的特殊程序具体类型、设定依据、法定时限、承诺时限等详见《</w:t>
      </w:r>
      <w:r>
        <w:rPr>
          <w:rFonts w:hint="eastAsia" w:ascii="仿宋_GB2312" w:hAnsi="仿宋_GB2312" w:eastAsia="仿宋_GB2312" w:cs="仿宋_GB2312"/>
          <w:spacing w:val="3"/>
          <w:sz w:val="32"/>
          <w:szCs w:val="32"/>
          <w:lang w:eastAsia="zh-CN"/>
        </w:rPr>
        <w:t>鄂州</w:t>
      </w:r>
      <w:r>
        <w:rPr>
          <w:rFonts w:hint="eastAsia" w:ascii="仿宋_GB2312" w:hAnsi="仿宋_GB2312" w:eastAsia="仿宋_GB2312" w:cs="仿宋_GB2312"/>
          <w:spacing w:val="3"/>
          <w:sz w:val="32"/>
          <w:szCs w:val="32"/>
        </w:rPr>
        <w:t>市工程建设项目主要审批服务事项特殊程序清</w:t>
      </w:r>
      <w:r>
        <w:rPr>
          <w:rFonts w:hint="eastAsia" w:ascii="仿宋_GB2312" w:hAnsi="仿宋_GB2312" w:eastAsia="仿宋_GB2312" w:cs="仿宋_GB2312"/>
          <w:spacing w:val="-18"/>
          <w:sz w:val="32"/>
          <w:szCs w:val="32"/>
        </w:rPr>
        <w:t>单》（以下简称《清单》）。《清单》实行动态管理，根据有关法律</w:t>
      </w:r>
      <w:r>
        <w:rPr>
          <w:rFonts w:hint="eastAsia" w:ascii="仿宋_GB2312" w:hAnsi="仿宋_GB2312" w:eastAsia="仿宋_GB2312" w:cs="仿宋_GB2312"/>
          <w:spacing w:val="-8"/>
          <w:sz w:val="32"/>
          <w:szCs w:val="32"/>
        </w:rPr>
        <w:t>法规“立改废”、行政许可事项清单、政务服务事项目录梳理等情</w:t>
      </w:r>
      <w:r>
        <w:rPr>
          <w:rFonts w:hint="eastAsia" w:ascii="仿宋_GB2312" w:hAnsi="仿宋_GB2312" w:eastAsia="仿宋_GB2312" w:cs="仿宋_GB2312"/>
          <w:spacing w:val="3"/>
          <w:sz w:val="32"/>
          <w:szCs w:val="32"/>
        </w:rPr>
        <w:t>况及时调整公布。各相关审批服务部门不得擅自设置、实施无相</w:t>
      </w:r>
      <w:r>
        <w:rPr>
          <w:rFonts w:hint="eastAsia" w:ascii="仿宋_GB2312" w:hAnsi="仿宋_GB2312" w:eastAsia="仿宋_GB2312" w:cs="仿宋_GB2312"/>
          <w:spacing w:val="1"/>
          <w:sz w:val="32"/>
          <w:szCs w:val="32"/>
        </w:rPr>
        <w:t>关依据的特殊程序。</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52" w:firstLineChars="200"/>
        <w:jc w:val="both"/>
        <w:textAlignment w:val="baseline"/>
        <w:outlineLvl w:val="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各有关单位应按照政务服务事项同源等要求，同步完善相关审批服务事项服务指南、审批流程图等。</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8" w:firstLineChars="200"/>
        <w:jc w:val="both"/>
        <w:textAlignment w:val="baseline"/>
        <w:outlineLvl w:val="9"/>
        <w:rPr>
          <w:rFonts w:hint="eastAsia" w:ascii="黑体" w:hAnsi="黑体" w:eastAsia="黑体" w:cs="黑体"/>
          <w:spacing w:val="2"/>
          <w:sz w:val="32"/>
          <w:szCs w:val="32"/>
        </w:rPr>
      </w:pPr>
      <w:r>
        <w:rPr>
          <w:rFonts w:hint="eastAsia" w:ascii="黑体" w:hAnsi="黑体" w:eastAsia="黑体" w:cs="黑体"/>
          <w:spacing w:val="2"/>
          <w:sz w:val="32"/>
          <w:szCs w:val="32"/>
        </w:rPr>
        <w:t>二、推进特殊程序实施便利化</w:t>
      </w:r>
    </w:p>
    <w:p>
      <w:pPr>
        <w:pStyle w:val="2"/>
        <w:keepNext w:val="0"/>
        <w:keepLines w:val="0"/>
        <w:pageBreakBefore w:val="0"/>
        <w:widowControl w:val="0"/>
        <w:kinsoku/>
        <w:wordWrap/>
        <w:overflowPunct w:val="0"/>
        <w:topLinePunct w:val="0"/>
        <w:autoSpaceDE/>
        <w:autoSpaceDN/>
        <w:bidi w:val="0"/>
        <w:adjustRightInd/>
        <w:snapToGrid/>
        <w:spacing w:line="560" w:lineRule="exact"/>
        <w:ind w:left="0" w:right="0" w:firstLine="635"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pacing w:val="-2"/>
          <w:sz w:val="32"/>
          <w:szCs w:val="32"/>
        </w:rPr>
        <w:t>（</w:t>
      </w:r>
      <w:r>
        <w:rPr>
          <w:rFonts w:hint="eastAsia" w:ascii="楷体_GB2312" w:hAnsi="楷体_GB2312" w:eastAsia="楷体_GB2312" w:cs="楷体_GB2312"/>
          <w:b/>
          <w:bCs/>
          <w:spacing w:val="-84"/>
          <w:sz w:val="32"/>
          <w:szCs w:val="32"/>
        </w:rPr>
        <w:t xml:space="preserve"> </w:t>
      </w:r>
      <w:r>
        <w:rPr>
          <w:rFonts w:hint="eastAsia" w:ascii="楷体_GB2312" w:hAnsi="楷体_GB2312" w:eastAsia="楷体_GB2312" w:cs="楷体_GB2312"/>
          <w:b/>
          <w:bCs/>
          <w:spacing w:val="-2"/>
          <w:sz w:val="32"/>
          <w:szCs w:val="32"/>
        </w:rPr>
        <w:t>一</w:t>
      </w:r>
      <w:r>
        <w:rPr>
          <w:rFonts w:hint="eastAsia" w:ascii="楷体_GB2312" w:hAnsi="楷体_GB2312" w:eastAsia="楷体_GB2312" w:cs="楷体_GB2312"/>
          <w:b/>
          <w:bCs/>
          <w:spacing w:val="-75"/>
          <w:sz w:val="32"/>
          <w:szCs w:val="32"/>
        </w:rPr>
        <w:t xml:space="preserve"> </w:t>
      </w:r>
      <w:r>
        <w:rPr>
          <w:rFonts w:hint="eastAsia" w:ascii="楷体_GB2312" w:hAnsi="楷体_GB2312" w:eastAsia="楷体_GB2312" w:cs="楷体_GB2312"/>
          <w:b/>
          <w:bCs/>
          <w:spacing w:val="-2"/>
          <w:sz w:val="32"/>
          <w:szCs w:val="32"/>
        </w:rPr>
        <w:t>）实行限时办结制。</w:t>
      </w:r>
      <w:r>
        <w:rPr>
          <w:rFonts w:hint="eastAsia" w:ascii="仿宋_GB2312" w:hAnsi="仿宋_GB2312" w:eastAsia="仿宋_GB2312" w:cs="仿宋_GB2312"/>
          <w:spacing w:val="-2"/>
          <w:sz w:val="32"/>
          <w:szCs w:val="32"/>
        </w:rPr>
        <w:t>除政策法规做出明确规定外，特殊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程序一般不计入审批用时，但纳入工程建设项目全过程审批时间管理。各有关单位在审批服务过程中如需启动特殊程序，应告知</w:t>
      </w:r>
      <w:r>
        <w:rPr>
          <w:rFonts w:hint="eastAsia" w:ascii="仿宋_GB2312" w:hAnsi="仿宋_GB2312" w:eastAsia="仿宋_GB2312" w:cs="仿宋_GB2312"/>
          <w:sz w:val="32"/>
          <w:szCs w:val="32"/>
        </w:rPr>
        <w:t>申请人特殊程序具体类型和承诺时限。</w:t>
      </w:r>
    </w:p>
    <w:p>
      <w:pPr>
        <w:pStyle w:val="2"/>
        <w:keepNext w:val="0"/>
        <w:keepLines w:val="0"/>
        <w:pageBreakBefore w:val="0"/>
        <w:widowControl w:val="0"/>
        <w:kinsoku/>
        <w:wordWrap/>
        <w:overflowPunct w:val="0"/>
        <w:topLinePunct w:val="0"/>
        <w:autoSpaceDE/>
        <w:autoSpaceDN/>
        <w:bidi w:val="0"/>
        <w:adjustRightInd/>
        <w:snapToGrid/>
        <w:spacing w:line="560" w:lineRule="exact"/>
        <w:ind w:left="0" w:right="0" w:firstLine="635"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pacing w:val="-2"/>
          <w:sz w:val="32"/>
          <w:szCs w:val="32"/>
        </w:rPr>
        <w:t>（二）纳入工程建设项目审批管理系统管理。</w:t>
      </w:r>
      <w:r>
        <w:rPr>
          <w:rFonts w:hint="eastAsia" w:ascii="仿宋_GB2312" w:hAnsi="仿宋_GB2312" w:eastAsia="仿宋_GB2312" w:cs="仿宋_GB2312"/>
          <w:spacing w:val="4"/>
          <w:sz w:val="32"/>
          <w:szCs w:val="32"/>
        </w:rPr>
        <w:t>各</w:t>
      </w:r>
      <w:r>
        <w:rPr>
          <w:rFonts w:hint="eastAsia" w:ascii="仿宋_GB2312" w:hAnsi="仿宋_GB2312" w:eastAsia="仿宋_GB2312" w:cs="仿宋_GB2312"/>
          <w:spacing w:val="3"/>
          <w:sz w:val="32"/>
          <w:szCs w:val="32"/>
        </w:rPr>
        <w:t>有关单位要按照住房城乡建设部《关于进一步深化工程建设项目审批制度改</w:t>
      </w:r>
      <w:r>
        <w:rPr>
          <w:rFonts w:hint="eastAsia" w:ascii="仿宋_GB2312" w:hAnsi="仿宋_GB2312" w:eastAsia="仿宋_GB2312" w:cs="仿宋_GB2312"/>
          <w:spacing w:val="-1"/>
          <w:sz w:val="32"/>
          <w:szCs w:val="32"/>
        </w:rPr>
        <w:t>革推进全流程在线审批的通知》（建办〔2020〕97</w:t>
      </w:r>
      <w:r>
        <w:rPr>
          <w:rFonts w:hint="eastAsia" w:ascii="仿宋_GB2312" w:hAnsi="仿宋_GB2312" w:eastAsia="仿宋_GB2312" w:cs="仿宋_GB2312"/>
          <w:spacing w:val="-33"/>
          <w:sz w:val="32"/>
          <w:szCs w:val="32"/>
        </w:rPr>
        <w:t xml:space="preserve"> </w:t>
      </w:r>
      <w:r>
        <w:rPr>
          <w:rFonts w:hint="eastAsia" w:ascii="仿宋_GB2312" w:hAnsi="仿宋_GB2312" w:eastAsia="仿宋_GB2312" w:cs="仿宋_GB2312"/>
          <w:spacing w:val="-1"/>
          <w:sz w:val="32"/>
          <w:szCs w:val="32"/>
        </w:rPr>
        <w:t>号）</w:t>
      </w:r>
      <w:r>
        <w:rPr>
          <w:rFonts w:hint="eastAsia" w:ascii="仿宋_GB2312" w:hAnsi="仿宋_GB2312" w:eastAsia="仿宋_GB2312" w:cs="仿宋_GB2312"/>
          <w:spacing w:val="-1"/>
          <w:sz w:val="32"/>
          <w:szCs w:val="32"/>
          <w:lang w:eastAsia="zh-CN"/>
        </w:rPr>
        <w:t>、《住房城乡建设部关于推进工程建设项目审批标准化规范化便利化的通知》（建办〔2023〕48号）</w:t>
      </w:r>
      <w:r>
        <w:rPr>
          <w:rFonts w:hint="eastAsia" w:ascii="仿宋_GB2312" w:hAnsi="仿宋_GB2312" w:eastAsia="仿宋_GB2312" w:cs="仿宋_GB2312"/>
          <w:spacing w:val="-1"/>
          <w:sz w:val="32"/>
          <w:szCs w:val="32"/>
        </w:rPr>
        <w:t>等要求，</w:t>
      </w:r>
      <w:r>
        <w:rPr>
          <w:rFonts w:hint="eastAsia" w:ascii="仿宋_GB2312" w:hAnsi="仿宋_GB2312" w:eastAsia="仿宋_GB2312" w:cs="仿宋_GB2312"/>
          <w:spacing w:val="3"/>
          <w:sz w:val="32"/>
          <w:szCs w:val="32"/>
        </w:rPr>
        <w:t>将特殊程序配置到工程建设项目审批管理系统（以下简称工程审批系统）相关事项办理环节中，特殊程序类型应逐项对应国家工程审批系统特殊程序代码。相关审批服务部门要通过工程审批系</w:t>
      </w:r>
      <w:r>
        <w:rPr>
          <w:rFonts w:hint="eastAsia" w:ascii="仿宋_GB2312" w:hAnsi="仿宋_GB2312" w:eastAsia="仿宋_GB2312" w:cs="仿宋_GB2312"/>
          <w:spacing w:val="2"/>
          <w:sz w:val="32"/>
          <w:szCs w:val="32"/>
        </w:rPr>
        <w:t>统规范特殊程序发起、结束等流程管理。</w:t>
      </w:r>
    </w:p>
    <w:p>
      <w:pPr>
        <w:pStyle w:val="2"/>
        <w:keepNext w:val="0"/>
        <w:keepLines w:val="0"/>
        <w:pageBreakBefore w:val="0"/>
        <w:widowControl w:val="0"/>
        <w:kinsoku/>
        <w:wordWrap/>
        <w:overflowPunct w:val="0"/>
        <w:topLinePunct w:val="0"/>
        <w:autoSpaceDE/>
        <w:autoSpaceDN/>
        <w:bidi w:val="0"/>
        <w:adjustRightInd/>
        <w:snapToGrid/>
        <w:spacing w:line="560" w:lineRule="exact"/>
        <w:ind w:left="0" w:right="0" w:firstLine="635"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pacing w:val="-2"/>
          <w:sz w:val="32"/>
          <w:szCs w:val="32"/>
        </w:rPr>
        <w:t>（三）做好部门衔接。</w:t>
      </w:r>
      <w:r>
        <w:rPr>
          <w:rFonts w:hint="eastAsia" w:ascii="仿宋_GB2312" w:hAnsi="仿宋_GB2312" w:eastAsia="仿宋_GB2312" w:cs="仿宋_GB2312"/>
          <w:spacing w:val="4"/>
          <w:sz w:val="32"/>
          <w:szCs w:val="32"/>
        </w:rPr>
        <w:t>对于已划转至行政审批服</w:t>
      </w:r>
      <w:r>
        <w:rPr>
          <w:rFonts w:hint="eastAsia" w:ascii="仿宋_GB2312" w:hAnsi="仿宋_GB2312" w:eastAsia="仿宋_GB2312" w:cs="仿宋_GB2312"/>
          <w:spacing w:val="3"/>
          <w:sz w:val="32"/>
          <w:szCs w:val="32"/>
        </w:rPr>
        <w:t>务局集中实施的审批服务事项，应明确特殊程序实施的职责边界。对于特殊程序仍由行业主管部门负责实施或参与实施的审批服务事项，要进一步细化职责分工、加强部门衔接、优化办理程序，切实提高市场主体办事便利度。各有关单位不得将特殊程序作为单独审批服务事项办理，不得将完成相关特殊程序作为审批服务事项的受</w:t>
      </w:r>
      <w:r>
        <w:rPr>
          <w:rFonts w:hint="eastAsia" w:ascii="仿宋_GB2312" w:hAnsi="仿宋_GB2312" w:eastAsia="仿宋_GB2312" w:cs="仿宋_GB2312"/>
          <w:sz w:val="32"/>
          <w:szCs w:val="32"/>
        </w:rPr>
        <w:t>理条件。</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8" w:firstLineChars="200"/>
        <w:jc w:val="both"/>
        <w:textAlignment w:val="baseline"/>
        <w:outlineLvl w:val="9"/>
        <w:rPr>
          <w:rFonts w:hint="eastAsia" w:ascii="黑体" w:hAnsi="黑体" w:eastAsia="黑体" w:cs="黑体"/>
          <w:spacing w:val="2"/>
          <w:sz w:val="32"/>
          <w:szCs w:val="32"/>
        </w:rPr>
      </w:pPr>
      <w:r>
        <w:rPr>
          <w:rFonts w:hint="eastAsia" w:ascii="黑体" w:hAnsi="黑体" w:eastAsia="黑体" w:cs="黑体"/>
          <w:spacing w:val="2"/>
          <w:sz w:val="32"/>
          <w:szCs w:val="32"/>
        </w:rPr>
        <w:t>三、工作要求</w:t>
      </w:r>
    </w:p>
    <w:p>
      <w:pPr>
        <w:pStyle w:val="2"/>
        <w:keepNext w:val="0"/>
        <w:keepLines w:val="0"/>
        <w:pageBreakBefore w:val="0"/>
        <w:widowControl w:val="0"/>
        <w:kinsoku/>
        <w:wordWrap/>
        <w:overflowPunct w:val="0"/>
        <w:topLinePunct w:val="0"/>
        <w:autoSpaceDE/>
        <w:autoSpaceDN/>
        <w:bidi w:val="0"/>
        <w:adjustRightInd/>
        <w:snapToGrid/>
        <w:spacing w:line="560" w:lineRule="exact"/>
        <w:ind w:left="0" w:right="0" w:firstLine="635" w:firstLineChars="200"/>
        <w:jc w:val="both"/>
        <w:textAlignment w:val="auto"/>
        <w:outlineLvl w:val="9"/>
        <w:rPr>
          <w:rFonts w:hint="eastAsia" w:ascii="仿宋_GB2312" w:hAnsi="仿宋_GB2312" w:eastAsia="仿宋_GB2312" w:cs="仿宋_GB2312"/>
          <w:spacing w:val="3"/>
          <w:sz w:val="32"/>
          <w:szCs w:val="32"/>
        </w:rPr>
      </w:pPr>
      <w:r>
        <w:rPr>
          <w:rFonts w:hint="eastAsia" w:ascii="楷体_GB2312" w:hAnsi="楷体_GB2312" w:eastAsia="楷体_GB2312" w:cs="楷体_GB2312"/>
          <w:b/>
          <w:bCs/>
          <w:spacing w:val="-2"/>
          <w:sz w:val="32"/>
          <w:szCs w:val="32"/>
        </w:rPr>
        <w:t>（一）切实提高思想认识。</w:t>
      </w:r>
      <w:r>
        <w:rPr>
          <w:rFonts w:hint="eastAsia" w:ascii="仿宋_GB2312" w:hAnsi="仿宋_GB2312" w:eastAsia="仿宋_GB2312" w:cs="仿宋_GB2312"/>
          <w:spacing w:val="1"/>
          <w:sz w:val="32"/>
          <w:szCs w:val="32"/>
        </w:rPr>
        <w:t>规范特殊程序管理是推进工程建</w:t>
      </w:r>
      <w:r>
        <w:rPr>
          <w:rFonts w:hint="eastAsia" w:ascii="仿宋_GB2312" w:hAnsi="仿宋_GB2312" w:eastAsia="仿宋_GB2312" w:cs="仿宋_GB2312"/>
          <w:spacing w:val="3"/>
          <w:sz w:val="32"/>
          <w:szCs w:val="32"/>
        </w:rPr>
        <w:t>设项目审批领域营商环境创新提升的重要举措，是提升工程建设项目审批服务规范化水平的重要要求。各有关单位要充分认识这项工作的重要意义，切实加强组织领导，压紧压实工作责任，严格按照《清单》要求开展特殊程序办理相关工作。</w:t>
      </w:r>
    </w:p>
    <w:p>
      <w:pPr>
        <w:pStyle w:val="2"/>
        <w:keepNext w:val="0"/>
        <w:keepLines w:val="0"/>
        <w:pageBreakBefore w:val="0"/>
        <w:widowControl w:val="0"/>
        <w:kinsoku/>
        <w:wordWrap/>
        <w:overflowPunct w:val="0"/>
        <w:topLinePunct w:val="0"/>
        <w:autoSpaceDE/>
        <w:autoSpaceDN/>
        <w:bidi w:val="0"/>
        <w:adjustRightInd/>
        <w:snapToGrid/>
        <w:spacing w:line="560" w:lineRule="exact"/>
        <w:ind w:left="0" w:right="0" w:firstLine="635" w:firstLineChars="200"/>
        <w:jc w:val="both"/>
        <w:textAlignment w:val="auto"/>
        <w:outlineLvl w:val="9"/>
        <w:rPr>
          <w:rFonts w:hint="eastAsia" w:ascii="仿宋_GB2312" w:hAnsi="仿宋_GB2312" w:eastAsia="仿宋_GB2312" w:cs="仿宋_GB2312"/>
          <w:spacing w:val="2"/>
          <w:sz w:val="32"/>
          <w:szCs w:val="32"/>
        </w:rPr>
      </w:pPr>
      <w:r>
        <w:rPr>
          <w:rFonts w:hint="eastAsia" w:ascii="楷体_GB2312" w:hAnsi="楷体_GB2312" w:eastAsia="楷体_GB2312" w:cs="楷体_GB2312"/>
          <w:b/>
          <w:bCs/>
          <w:spacing w:val="-2"/>
          <w:sz w:val="32"/>
          <w:szCs w:val="32"/>
          <w:lang w:eastAsia="zh-CN"/>
        </w:rPr>
        <w:t>（二）</w:t>
      </w:r>
      <w:r>
        <w:rPr>
          <w:rFonts w:hint="eastAsia" w:ascii="楷体_GB2312" w:hAnsi="楷体_GB2312" w:eastAsia="楷体_GB2312" w:cs="楷体_GB2312"/>
          <w:b/>
          <w:bCs/>
          <w:spacing w:val="-2"/>
          <w:sz w:val="32"/>
          <w:szCs w:val="32"/>
        </w:rPr>
        <w:t>强化特殊程序监督检查。</w:t>
      </w:r>
      <w:r>
        <w:rPr>
          <w:rFonts w:hint="eastAsia" w:ascii="仿宋_GB2312" w:hAnsi="仿宋_GB2312" w:eastAsia="仿宋_GB2312" w:cs="仿宋_GB2312"/>
          <w:spacing w:val="3"/>
          <w:sz w:val="32"/>
          <w:szCs w:val="32"/>
        </w:rPr>
        <w:t>各相关单位在办理工程建设项目审批服务过程中，不得实施《清单》之外的特殊程序。对于耗时较长的专家评审，要根据项目类型与规模，分类压减办理承诺时限。要按照线上线下一致的原则，通过工程建设项目审批管</w:t>
      </w:r>
      <w:r>
        <w:rPr>
          <w:rFonts w:hint="eastAsia" w:ascii="仿宋_GB2312" w:hAnsi="仿宋_GB2312" w:eastAsia="仿宋_GB2312" w:cs="仿宋_GB2312"/>
          <w:spacing w:val="-15"/>
          <w:sz w:val="32"/>
          <w:szCs w:val="32"/>
        </w:rPr>
        <w:t>理系统如实记录特殊程序实施过程，不得随意“挂起”、暂停计时，</w:t>
      </w:r>
      <w:r>
        <w:rPr>
          <w:rFonts w:hint="eastAsia" w:ascii="仿宋_GB2312" w:hAnsi="仿宋_GB2312" w:eastAsia="仿宋_GB2312" w:cs="仿宋_GB2312"/>
          <w:spacing w:val="3"/>
          <w:sz w:val="32"/>
          <w:szCs w:val="32"/>
        </w:rPr>
        <w:t>不得通过先线下审查</w:t>
      </w:r>
      <w:r>
        <w:rPr>
          <w:rFonts w:hint="eastAsia" w:ascii="仿宋_GB2312" w:hAnsi="仿宋_GB2312" w:eastAsia="仿宋_GB2312" w:cs="仿宋_GB2312"/>
          <w:spacing w:val="3"/>
          <w:sz w:val="32"/>
          <w:szCs w:val="32"/>
          <w:lang w:eastAsia="zh-CN"/>
        </w:rPr>
        <w:t>在线</w:t>
      </w:r>
      <w:r>
        <w:rPr>
          <w:rFonts w:hint="eastAsia" w:ascii="仿宋_GB2312" w:hAnsi="仿宋_GB2312" w:eastAsia="仿宋_GB2312" w:cs="仿宋_GB2312"/>
          <w:spacing w:val="3"/>
          <w:sz w:val="32"/>
          <w:szCs w:val="32"/>
        </w:rPr>
        <w:t>上补录、预审查等方式规避特殊程序监</w:t>
      </w:r>
      <w:r>
        <w:rPr>
          <w:rFonts w:hint="eastAsia" w:ascii="仿宋_GB2312" w:hAnsi="仿宋_GB2312" w:eastAsia="仿宋_GB2312" w:cs="仿宋_GB2312"/>
          <w:spacing w:val="-7"/>
          <w:sz w:val="32"/>
          <w:szCs w:val="32"/>
        </w:rPr>
        <w:t>管，坚决杜绝“体外循环”“隐性审批”等行为。</w:t>
      </w:r>
      <w:r>
        <w:rPr>
          <w:rFonts w:hint="eastAsia" w:ascii="仿宋_GB2312" w:hAnsi="仿宋_GB2312" w:eastAsia="仿宋_GB2312" w:cs="仿宋_GB2312"/>
          <w:spacing w:val="-5"/>
          <w:sz w:val="32"/>
          <w:szCs w:val="32"/>
        </w:rPr>
        <w:t>对发现违规设置、实施特殊程序，</w:t>
      </w:r>
      <w:r>
        <w:rPr>
          <w:rFonts w:hint="eastAsia" w:ascii="仿宋_GB2312" w:hAnsi="仿宋_GB2312" w:eastAsia="仿宋_GB2312" w:cs="仿宋_GB2312"/>
          <w:spacing w:val="-7"/>
          <w:sz w:val="32"/>
          <w:szCs w:val="32"/>
        </w:rPr>
        <w:t>影响市场主体获得感的，按照工程建设项目“体外循环</w:t>
      </w:r>
      <w:r>
        <w:rPr>
          <w:rFonts w:hint="eastAsia" w:ascii="仿宋_GB2312" w:hAnsi="仿宋_GB2312" w:eastAsia="仿宋_GB2312" w:cs="仿宋_GB2312"/>
          <w:spacing w:val="-8"/>
          <w:sz w:val="32"/>
          <w:szCs w:val="32"/>
        </w:rPr>
        <w:t>”“隐性审</w:t>
      </w:r>
      <w:r>
        <w:rPr>
          <w:rFonts w:hint="eastAsia" w:ascii="仿宋_GB2312" w:hAnsi="仿宋_GB2312" w:eastAsia="仿宋_GB2312" w:cs="仿宋_GB2312"/>
          <w:spacing w:val="2"/>
          <w:sz w:val="32"/>
          <w:szCs w:val="32"/>
        </w:rPr>
        <w:t>批”专项整治有关要求处理。</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right="0" w:firstLine="66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pacing w:val="5"/>
          <w:sz w:val="32"/>
          <w:szCs w:val="32"/>
        </w:rPr>
        <w:t>（三）创新特殊程序实施方式。</w:t>
      </w:r>
      <w:r>
        <w:rPr>
          <w:rFonts w:hint="eastAsia" w:ascii="仿宋_GB2312" w:hAnsi="仿宋_GB2312" w:eastAsia="仿宋_GB2312" w:cs="仿宋_GB2312"/>
          <w:spacing w:val="5"/>
          <w:sz w:val="32"/>
          <w:szCs w:val="32"/>
        </w:rPr>
        <w:t>在严格执行法定审批程</w:t>
      </w:r>
      <w:r>
        <w:rPr>
          <w:rFonts w:hint="eastAsia" w:ascii="仿宋_GB2312" w:hAnsi="仿宋_GB2312" w:eastAsia="仿宋_GB2312" w:cs="仿宋_GB2312"/>
          <w:spacing w:val="4"/>
          <w:sz w:val="32"/>
          <w:szCs w:val="32"/>
        </w:rPr>
        <w:t>序、</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审批条件的同时，各有关单位要按照深化</w:t>
      </w:r>
      <w:r>
        <w:rPr>
          <w:rFonts w:hint="eastAsia" w:ascii="仿宋_GB2312" w:hAnsi="仿宋_GB2312" w:eastAsia="仿宋_GB2312" w:cs="仿宋_GB2312"/>
          <w:spacing w:val="-94"/>
          <w:sz w:val="32"/>
          <w:szCs w:val="32"/>
        </w:rPr>
        <w:t xml:space="preserve"> </w:t>
      </w:r>
      <w:r>
        <w:rPr>
          <w:rFonts w:hint="eastAsia" w:ascii="仿宋_GB2312" w:hAnsi="仿宋_GB2312" w:eastAsia="仿宋_GB2312" w:cs="仿宋_GB2312"/>
          <w:spacing w:val="1"/>
          <w:sz w:val="32"/>
          <w:szCs w:val="32"/>
        </w:rPr>
        <w:t>“放管服”</w:t>
      </w:r>
      <w:r>
        <w:rPr>
          <w:rFonts w:hint="eastAsia" w:ascii="仿宋_GB2312" w:hAnsi="仿宋_GB2312" w:eastAsia="仿宋_GB2312" w:cs="仿宋_GB2312"/>
          <w:spacing w:val="-114"/>
          <w:sz w:val="32"/>
          <w:szCs w:val="32"/>
        </w:rPr>
        <w:t xml:space="preserve"> </w:t>
      </w:r>
      <w:r>
        <w:rPr>
          <w:rFonts w:hint="eastAsia" w:ascii="仿宋_GB2312" w:hAnsi="仿宋_GB2312" w:eastAsia="仿宋_GB2312" w:cs="仿宋_GB2312"/>
          <w:spacing w:val="1"/>
          <w:sz w:val="32"/>
          <w:szCs w:val="32"/>
        </w:rPr>
        <w:t>改革要求，</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通过加强部门协作、推行告知承诺、集成服务、一网通办等措施，</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3"/>
          <w:sz w:val="32"/>
          <w:szCs w:val="32"/>
        </w:rPr>
        <w:t>更好满足市场主体办事需求。技术审查、会议审查、现场核验等涉及两个及以上部门的，应明确一个牵头部门，组织相关部门联</w:t>
      </w:r>
      <w:r>
        <w:rPr>
          <w:rFonts w:hint="eastAsia" w:ascii="仿宋_GB2312" w:hAnsi="仿宋_GB2312" w:eastAsia="仿宋_GB2312" w:cs="仿宋_GB2312"/>
          <w:spacing w:val="-9"/>
          <w:sz w:val="32"/>
          <w:szCs w:val="32"/>
        </w:rPr>
        <w:t>合开展，避免市场主体</w:t>
      </w:r>
      <w:r>
        <w:rPr>
          <w:rFonts w:hint="eastAsia" w:ascii="仿宋_GB2312" w:hAnsi="仿宋_GB2312" w:eastAsia="仿宋_GB2312" w:cs="仿宋_GB2312"/>
          <w:spacing w:val="-108"/>
          <w:sz w:val="32"/>
          <w:szCs w:val="32"/>
        </w:rPr>
        <w:t xml:space="preserve"> </w:t>
      </w:r>
      <w:r>
        <w:rPr>
          <w:rFonts w:hint="eastAsia" w:ascii="仿宋_GB2312" w:hAnsi="仿宋_GB2312" w:eastAsia="仿宋_GB2312" w:cs="仿宋_GB2312"/>
          <w:spacing w:val="-9"/>
          <w:sz w:val="32"/>
          <w:szCs w:val="32"/>
        </w:rPr>
        <w:t>“多头对接”“意见打架”。充分应用信息</w:t>
      </w:r>
      <w:r>
        <w:rPr>
          <w:rFonts w:hint="eastAsia" w:ascii="仿宋_GB2312" w:hAnsi="仿宋_GB2312" w:eastAsia="仿宋_GB2312" w:cs="仿宋_GB2312"/>
          <w:spacing w:val="3"/>
          <w:sz w:val="32"/>
          <w:szCs w:val="32"/>
        </w:rPr>
        <w:t>化技术，在保证审批质量的基础上，通过视频踏勘、线上评审、</w:t>
      </w:r>
      <w:r>
        <w:rPr>
          <w:rFonts w:hint="eastAsia" w:ascii="仿宋_GB2312" w:hAnsi="仿宋_GB2312" w:eastAsia="仿宋_GB2312" w:cs="仿宋_GB2312"/>
          <w:spacing w:val="-6"/>
          <w:sz w:val="32"/>
          <w:szCs w:val="32"/>
        </w:rPr>
        <w:t>函审等方式实施特殊程序，实现</w:t>
      </w:r>
      <w:r>
        <w:rPr>
          <w:rFonts w:hint="eastAsia" w:ascii="仿宋_GB2312" w:hAnsi="仿宋_GB2312" w:eastAsia="仿宋_GB2312" w:cs="仿宋_GB2312"/>
          <w:spacing w:val="-109"/>
          <w:sz w:val="32"/>
          <w:szCs w:val="32"/>
        </w:rPr>
        <w:t xml:space="preserve"> </w:t>
      </w:r>
      <w:r>
        <w:rPr>
          <w:rFonts w:hint="eastAsia" w:ascii="仿宋_GB2312" w:hAnsi="仿宋_GB2312" w:eastAsia="仿宋_GB2312" w:cs="仿宋_GB2312"/>
          <w:spacing w:val="-6"/>
          <w:sz w:val="32"/>
          <w:szCs w:val="32"/>
        </w:rPr>
        <w:t>“不接触”“零跑腿”。</w:t>
      </w:r>
    </w:p>
    <w:p>
      <w:pPr>
        <w:keepNext w:val="0"/>
        <w:keepLines w:val="0"/>
        <w:pageBreakBefore w:val="0"/>
        <w:widowControl w:val="0"/>
        <w:kinsoku/>
        <w:wordWrap/>
        <w:overflowPunct w:val="0"/>
        <w:topLinePunct w:val="0"/>
        <w:autoSpaceDE/>
        <w:autoSpaceDN/>
        <w:bidi w:val="0"/>
        <w:adjustRightInd/>
        <w:snapToGrid/>
        <w:spacing w:line="560" w:lineRule="exact"/>
        <w:ind w:left="0" w:right="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val="0"/>
        <w:topLinePunct w:val="0"/>
        <w:autoSpaceDE/>
        <w:autoSpaceDN/>
        <w:bidi w:val="0"/>
        <w:adjustRightInd/>
        <w:snapToGrid/>
        <w:spacing w:line="560" w:lineRule="exact"/>
        <w:ind w:left="0" w:right="0" w:firstLine="648"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2"/>
          <w:sz w:val="32"/>
          <w:szCs w:val="32"/>
        </w:rPr>
        <w:t>附件：</w:t>
      </w:r>
      <w:r>
        <w:rPr>
          <w:rFonts w:hint="eastAsia" w:ascii="仿宋_GB2312" w:hAnsi="仿宋_GB2312" w:eastAsia="仿宋_GB2312" w:cs="仿宋_GB2312"/>
          <w:spacing w:val="-6"/>
          <w:sz w:val="32"/>
          <w:szCs w:val="32"/>
          <w:lang w:eastAsia="zh-CN"/>
        </w:rPr>
        <w:t>鄂州</w:t>
      </w:r>
      <w:r>
        <w:rPr>
          <w:rFonts w:hint="eastAsia" w:ascii="仿宋_GB2312" w:hAnsi="仿宋_GB2312" w:eastAsia="仿宋_GB2312" w:cs="仿宋_GB2312"/>
          <w:spacing w:val="-6"/>
          <w:sz w:val="32"/>
          <w:szCs w:val="32"/>
        </w:rPr>
        <w:t>市工程建设项目主要审批服务事项特殊程序清单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4793" w:leftChars="1368" w:right="0" w:rightChars="0" w:hanging="1920" w:hangingChars="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鄂州市工程建设项目审批制度改革</w:t>
      </w:r>
      <w:r>
        <w:rPr>
          <w:rFonts w:hint="eastAsia" w:ascii="仿宋_GB2312" w:hAnsi="仿宋_GB2312" w:eastAsia="仿宋_GB2312" w:cs="仿宋_GB2312"/>
          <w:sz w:val="32"/>
          <w:szCs w:val="32"/>
          <w:lang w:val="en-US" w:eastAsia="zh-CN"/>
        </w:rPr>
        <w:t xml:space="preserve">工作  </w:t>
      </w:r>
    </w:p>
    <w:p>
      <w:pPr>
        <w:keepNext w:val="0"/>
        <w:keepLines w:val="0"/>
        <w:pageBreakBefore w:val="0"/>
        <w:widowControl w:val="0"/>
        <w:kinsoku/>
        <w:wordWrap/>
        <w:overflowPunct/>
        <w:topLinePunct w:val="0"/>
        <w:autoSpaceDE/>
        <w:autoSpaceDN/>
        <w:bidi w:val="0"/>
        <w:adjustRightInd/>
        <w:snapToGrid/>
        <w:spacing w:line="540" w:lineRule="exact"/>
        <w:ind w:left="5118" w:leftChars="304" w:right="0" w:rightChars="0" w:hanging="4480" w:hangingChars="14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领 导 小 组 办 公 室</w:t>
      </w:r>
    </w:p>
    <w:p>
      <w:pPr>
        <w:spacing w:before="40" w:line="222" w:lineRule="auto"/>
        <w:ind w:left="61"/>
        <w:rPr>
          <w:rFonts w:hint="eastAsia" w:ascii="黑体" w:hAnsi="黑体" w:eastAsia="黑体" w:cs="黑体"/>
          <w:spacing w:val="-3"/>
          <w:sz w:val="19"/>
          <w:szCs w:val="19"/>
          <w:lang w:eastAsia="zh-CN"/>
        </w:rPr>
        <w:sectPr>
          <w:footerReference r:id="rId3" w:type="default"/>
          <w:type w:val="continuous"/>
          <w:pgSz w:w="11906" w:h="16838"/>
          <w:pgMar w:top="2098" w:right="1531" w:bottom="1757" w:left="1531" w:header="851" w:footer="992" w:gutter="0"/>
          <w:pgNumType w:fmt="numberInDash"/>
          <w:cols w:space="0" w:num="1"/>
          <w:rtlGutter w:val="0"/>
          <w:docGrid w:type="lines" w:linePitch="315" w:charSpace="0"/>
        </w:sectPr>
      </w:pPr>
      <w:r>
        <w:rPr>
          <w:rFonts w:hint="eastAsia" w:ascii="仿宋_GB2312" w:hAnsi="仿宋_GB2312" w:eastAsia="仿宋_GB2312" w:cs="仿宋_GB2312"/>
          <w:sz w:val="32"/>
          <w:szCs w:val="32"/>
          <w:lang w:val="en-US" w:eastAsia="zh-CN"/>
        </w:rPr>
        <w:t xml:space="preserve">                           2023年8月31日</w:t>
      </w:r>
      <w:r>
        <w:rPr>
          <w:rFonts w:hint="eastAsia"/>
          <w:lang w:val="en-US" w:eastAsia="zh-CN"/>
        </w:rPr>
        <w:t xml:space="preserve">                                          </w:t>
      </w:r>
    </w:p>
    <w:p>
      <w:pPr>
        <w:spacing w:before="40" w:line="222" w:lineRule="auto"/>
        <w:ind w:left="61"/>
        <w:rPr>
          <w:rFonts w:hint="eastAsia" w:ascii="黑体" w:hAnsi="黑体" w:eastAsia="黑体" w:cs="黑体"/>
          <w:spacing w:val="-3"/>
          <w:sz w:val="32"/>
          <w:szCs w:val="32"/>
          <w:lang w:eastAsia="zh-CN"/>
        </w:rPr>
      </w:pPr>
      <w:r>
        <w:rPr>
          <w:rFonts w:hint="eastAsia" w:ascii="黑体" w:hAnsi="黑体" w:eastAsia="黑体" w:cs="黑体"/>
          <w:spacing w:val="-3"/>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after="159" w:afterLines="50" w:line="6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9"/>
          <w:sz w:val="44"/>
          <w:szCs w:val="44"/>
          <w:lang w:eastAsia="zh-CN"/>
        </w:rPr>
        <w:t>鄂州</w:t>
      </w:r>
      <w:r>
        <w:rPr>
          <w:rFonts w:hint="eastAsia" w:ascii="方正小标宋简体" w:hAnsi="方正小标宋简体" w:eastAsia="方正小标宋简体" w:cs="方正小标宋简体"/>
          <w:b w:val="0"/>
          <w:bCs w:val="0"/>
          <w:spacing w:val="9"/>
          <w:sz w:val="44"/>
          <w:szCs w:val="44"/>
        </w:rPr>
        <w:t>市工程建设项目主要审批服务事项特殊程序清单</w:t>
      </w:r>
    </w:p>
    <w:tbl>
      <w:tblPr>
        <w:tblStyle w:val="13"/>
        <w:tblW w:w="13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3"/>
        <w:gridCol w:w="1660"/>
        <w:gridCol w:w="1207"/>
        <w:gridCol w:w="738"/>
        <w:gridCol w:w="5597"/>
        <w:gridCol w:w="1903"/>
        <w:gridCol w:w="834"/>
        <w:gridCol w:w="86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7" w:hRule="atLeast"/>
          <w:tblHeader/>
          <w:jc w:val="center"/>
        </w:trPr>
        <w:tc>
          <w:tcPr>
            <w:tcW w:w="443" w:type="dxa"/>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sz w:val="16"/>
                <w:szCs w:val="16"/>
              </w:rPr>
              <w:t>序 号</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sz w:val="16"/>
                <w:szCs w:val="16"/>
              </w:rPr>
              <w:t>事项名称</w:t>
            </w:r>
          </w:p>
        </w:tc>
        <w:tc>
          <w:tcPr>
            <w:tcW w:w="120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sz w:val="16"/>
                <w:szCs w:val="16"/>
              </w:rPr>
              <w:t>对应政务服务</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sz w:val="16"/>
                <w:szCs w:val="16"/>
              </w:rPr>
              <w:t>事项（承诺审批时限）</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sz w:val="16"/>
                <w:szCs w:val="16"/>
              </w:rPr>
              <w:t>特殊程序名称</w:t>
            </w:r>
          </w:p>
        </w:tc>
        <w:tc>
          <w:tcPr>
            <w:tcW w:w="559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sz w:val="16"/>
                <w:szCs w:val="16"/>
              </w:rPr>
              <w:t>特殊程序主要依据</w:t>
            </w:r>
          </w:p>
        </w:tc>
        <w:tc>
          <w:tcPr>
            <w:tcW w:w="19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position w:val="2"/>
                <w:sz w:val="16"/>
                <w:szCs w:val="16"/>
              </w:rPr>
              <w:t>特殊程序</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sz w:val="16"/>
                <w:szCs w:val="16"/>
              </w:rPr>
              <w:t>适用条件</w:t>
            </w:r>
          </w:p>
        </w:tc>
        <w:tc>
          <w:tcPr>
            <w:tcW w:w="8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position w:val="2"/>
                <w:sz w:val="16"/>
                <w:szCs w:val="16"/>
              </w:rPr>
              <w:t>特殊程序</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sz w:val="16"/>
                <w:szCs w:val="16"/>
              </w:rPr>
              <w:t>办理时限</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sz w:val="16"/>
                <w:szCs w:val="16"/>
              </w:rPr>
              <w:t>工改系</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sz w:val="16"/>
                <w:szCs w:val="16"/>
              </w:rPr>
              <w:t>统特别</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rPr>
            </w:pPr>
            <w:r>
              <w:rPr>
                <w:rFonts w:hint="eastAsia" w:ascii="黑体" w:hAnsi="黑体" w:eastAsia="黑体" w:cs="黑体"/>
                <w:color w:val="auto"/>
                <w:spacing w:val="0"/>
                <w:w w:val="100"/>
                <w:sz w:val="16"/>
                <w:szCs w:val="16"/>
              </w:rPr>
              <w:t>程序代码</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lang w:val="en-US" w:eastAsia="zh-CN"/>
              </w:rPr>
            </w:pPr>
            <w:r>
              <w:rPr>
                <w:rFonts w:hint="eastAsia" w:ascii="黑体" w:hAnsi="黑体" w:eastAsia="黑体" w:cs="黑体"/>
                <w:color w:val="auto"/>
                <w:spacing w:val="0"/>
                <w:w w:val="100"/>
                <w:sz w:val="16"/>
                <w:szCs w:val="16"/>
                <w:lang w:val="en-US" w:eastAsia="zh-CN"/>
              </w:rPr>
              <w:t>实施</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color w:val="auto"/>
                <w:spacing w:val="0"/>
                <w:w w:val="100"/>
                <w:sz w:val="16"/>
                <w:szCs w:val="16"/>
                <w:lang w:val="en-US" w:eastAsia="zh-CN"/>
              </w:rPr>
            </w:pPr>
            <w:r>
              <w:rPr>
                <w:rFonts w:hint="eastAsia" w:ascii="黑体" w:hAnsi="黑体" w:eastAsia="黑体" w:cs="黑体"/>
                <w:color w:val="auto"/>
                <w:spacing w:val="0"/>
                <w:w w:val="100"/>
                <w:sz w:val="16"/>
                <w:szCs w:val="16"/>
                <w:lang w:val="en-US" w:eastAsia="zh-CN"/>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125"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固定资产投资项目节能审查</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0" w:firstLine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固定资产投资项 目节能审查（1 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ind w:left="95"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专家评审</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hint="eastAsia"/>
                <w:color w:val="auto"/>
                <w:spacing w:val="0"/>
                <w:w w:val="100"/>
                <w:sz w:val="16"/>
                <w:szCs w:val="16"/>
              </w:rPr>
            </w:pPr>
            <w:r>
              <w:rPr>
                <w:rFonts w:hint="eastAsia"/>
                <w:color w:val="auto"/>
                <w:spacing w:val="0"/>
                <w:w w:val="100"/>
                <w:sz w:val="16"/>
                <w:szCs w:val="16"/>
              </w:rPr>
              <w:t>【部门规章】《固定资产投资项目节能审查办法》（国家发改委2023年第2号令</w:t>
            </w:r>
            <w:r>
              <w:rPr>
                <w:rFonts w:hint="eastAsia"/>
                <w:color w:val="auto"/>
                <w:spacing w:val="0"/>
                <w:w w:val="100"/>
                <w:sz w:val="16"/>
                <w:szCs w:val="16"/>
                <w:lang w:eastAsia="zh-CN"/>
              </w:rPr>
              <w:t>）</w:t>
            </w:r>
          </w:p>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hint="eastAsia"/>
                <w:color w:val="auto"/>
                <w:spacing w:val="0"/>
                <w:w w:val="100"/>
                <w:sz w:val="16"/>
                <w:szCs w:val="16"/>
              </w:rPr>
            </w:pPr>
            <w:r>
              <w:rPr>
                <w:rFonts w:hint="eastAsia"/>
                <w:color w:val="auto"/>
                <w:spacing w:val="0"/>
                <w:w w:val="100"/>
                <w:sz w:val="16"/>
                <w:szCs w:val="16"/>
              </w:rPr>
              <w:t>第十三条节能审查机关受理节能报告后，应委托具备技术能力的机构进行评审，形成评审意见，作为节能审查的重要依据。</w:t>
            </w:r>
          </w:p>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hint="eastAsia"/>
                <w:color w:val="auto"/>
                <w:spacing w:val="0"/>
                <w:w w:val="100"/>
                <w:sz w:val="16"/>
                <w:szCs w:val="16"/>
              </w:rPr>
            </w:pPr>
            <w:r>
              <w:rPr>
                <w:rFonts w:hint="eastAsia"/>
                <w:color w:val="auto"/>
                <w:spacing w:val="0"/>
                <w:w w:val="100"/>
                <w:sz w:val="16"/>
                <w:szCs w:val="16"/>
              </w:rPr>
              <w:t>【政策文件】《湖北省固定资产投资项目节能审查实施办法》〔鄂发改规（2023）1号〕</w:t>
            </w:r>
          </w:p>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第十一条 （三）委托评审。节能审查机关受理节能审查申请后，应依规委托具备技术能力的第三方机构进行评审，形成评审意见，作为节能审查的重要依据。评审内容主要包括：项目是否符合节能有关法律法规、标准规范、政策要求；项目用能分析是否客观准确，方法是否科学，结论是否准确；项目节能措施是否合理可行；项目的能效水平、能源消费等相关数据核算是否准确，是否满足本地节能工作管理要求等。</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需要办理该审批服务事项的项目。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43" w:rightChars="0" w:hanging="1" w:firstLine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 xml:space="preserve">建议承诺时限： </w:t>
            </w:r>
            <w:r>
              <w:rPr>
                <w:rFonts w:hint="eastAsia"/>
                <w:color w:val="auto"/>
                <w:spacing w:val="0"/>
                <w:w w:val="100"/>
                <w:sz w:val="16"/>
                <w:szCs w:val="16"/>
                <w:lang w:val="en-US" w:eastAsia="zh-CN"/>
              </w:rPr>
              <w:t>30</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2</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9" w:rightChars="0" w:firstLine="3"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发改部门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24"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2</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企业投资项目备案</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leftChars="0" w:right="90" w:rightChars="0" w:firstLine="1" w:firstLine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企业投资项目备 案（</w:t>
            </w:r>
            <w:r>
              <w:rPr>
                <w:rFonts w:hint="eastAsia"/>
                <w:color w:val="auto"/>
                <w:spacing w:val="0"/>
                <w:w w:val="100"/>
                <w:sz w:val="16"/>
                <w:szCs w:val="16"/>
                <w:lang w:val="en-US" w:eastAsia="zh-CN"/>
              </w:rPr>
              <w:t>1个工作日</w:t>
            </w:r>
            <w:r>
              <w:rPr>
                <w:color w:val="auto"/>
                <w:spacing w:val="0"/>
                <w:w w:val="100"/>
                <w:sz w:val="16"/>
                <w:szCs w:val="16"/>
              </w:rPr>
              <w:t>）</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29"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4"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9" w:rightChars="0" w:firstLine="3"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发改部门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124"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3</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right="134" w:rightChars="0" w:hanging="3" w:firstLine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政府投资项目的可行性研究报告审批</w:t>
            </w:r>
          </w:p>
        </w:tc>
        <w:tc>
          <w:tcPr>
            <w:tcW w:w="120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3" w:leftChars="0" w:right="90" w:rightChars="0" w:hanging="1" w:firstLine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政府投资项目的 可行性研究报告审批（</w:t>
            </w:r>
            <w:r>
              <w:rPr>
                <w:rFonts w:hint="eastAsia"/>
                <w:color w:val="auto"/>
                <w:spacing w:val="0"/>
                <w:w w:val="100"/>
                <w:sz w:val="16"/>
                <w:szCs w:val="16"/>
                <w:lang w:val="en-US" w:eastAsia="zh-CN"/>
              </w:rPr>
              <w:t>3</w:t>
            </w:r>
            <w:r>
              <w:rPr>
                <w:color w:val="auto"/>
                <w:spacing w:val="0"/>
                <w:w w:val="100"/>
                <w:sz w:val="16"/>
                <w:szCs w:val="16"/>
              </w:rPr>
              <w:t>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专家评审</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【行政法规】《政府投资条例 》（中华人民共和国国务院令第 712号）</w:t>
            </w:r>
          </w:p>
          <w:p>
            <w:pPr>
              <w:pStyle w:val="14"/>
              <w:keepNext w:val="0"/>
              <w:keepLines w:val="0"/>
              <w:pageBreakBefore w:val="0"/>
              <w:kinsoku/>
              <w:wordWrap/>
              <w:overflowPunct/>
              <w:topLinePunct w:val="0"/>
              <w:autoSpaceDE/>
              <w:autoSpaceDN/>
              <w:bidi w:val="0"/>
              <w:adjustRightInd/>
              <w:snapToGrid/>
              <w:spacing w:line="240" w:lineRule="auto"/>
              <w:ind w:left="25" w:leftChars="0" w:right="15" w:rightChars="0" w:hanging="1" w:firstLineChars="0"/>
              <w:jc w:val="both"/>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第十一条  ……对经济社会发展 、社会公众利益有重大影响或者投资规模较大的政府投资项目 ，投资 主管部门或者其他有关部门应当在中介服务机构评估 、公众参与、专家评议 、风险评估的基础上作出 是否批准的决定。</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需要办理该审批服务事项的项目。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1" w:leftChars="0" w:right="43" w:righ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 xml:space="preserve">建议承诺时限： </w:t>
            </w:r>
            <w:r>
              <w:rPr>
                <w:rFonts w:hint="eastAsia"/>
                <w:color w:val="auto"/>
                <w:spacing w:val="0"/>
                <w:w w:val="100"/>
                <w:sz w:val="16"/>
                <w:szCs w:val="16"/>
                <w:lang w:val="en-US" w:eastAsia="zh-CN"/>
              </w:rPr>
              <w:t>30</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2</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9" w:rightChars="0" w:firstLine="3"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发改部门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5"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4</w:t>
            </w:r>
          </w:p>
        </w:tc>
        <w:tc>
          <w:tcPr>
            <w:tcW w:w="166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1" w:leftChars="0"/>
              <w:jc w:val="center"/>
              <w:textAlignment w:val="auto"/>
              <w:outlineLvl w:val="9"/>
              <w:rPr>
                <w:rFonts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政府投资项目初步设计报告审批</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jc w:val="center"/>
              <w:textAlignment w:val="auto"/>
              <w:outlineLvl w:val="9"/>
              <w:rPr>
                <w:rFonts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政府投资项目初步设计报告审批</w:t>
            </w:r>
            <w:r>
              <w:rPr>
                <w:color w:val="auto"/>
                <w:spacing w:val="0"/>
                <w:w w:val="100"/>
                <w:sz w:val="16"/>
                <w:szCs w:val="16"/>
              </w:rPr>
              <w:t>（5个工作日）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专家审查</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【行政法规】《政府投资条例 》（中华人民共和国国务院令第 712号）</w:t>
            </w:r>
          </w:p>
          <w:p>
            <w:pPr>
              <w:pStyle w:val="14"/>
              <w:keepNext w:val="0"/>
              <w:keepLines w:val="0"/>
              <w:pageBreakBefore w:val="0"/>
              <w:kinsoku/>
              <w:wordWrap/>
              <w:overflowPunct/>
              <w:topLinePunct w:val="0"/>
              <w:autoSpaceDE/>
              <w:autoSpaceDN/>
              <w:bidi w:val="0"/>
              <w:adjustRightInd/>
              <w:snapToGrid/>
              <w:spacing w:line="240" w:lineRule="auto"/>
              <w:ind w:left="36" w:leftChars="0" w:right="31" w:rightChars="0" w:hanging="2" w:firstLineChars="0"/>
              <w:jc w:val="both"/>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第十一条  ……对经济社会发展 、社会公众利益有重大影响或者投资规模较大的政府投资项目 ，投资 主管部门或者其他有关部门应当在中介服务机构评估 、公众参与、专家评议 、风险评估的基础上作出 是否批准的决定。</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52" w:leftChars="0" w:right="32" w:rightChars="0" w:hanging="24" w:firstLine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政府投资项目</w:t>
            </w:r>
          </w:p>
        </w:tc>
        <w:tc>
          <w:tcPr>
            <w:tcW w:w="8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 xml:space="preserve">建议承诺时限： </w:t>
            </w:r>
            <w:r>
              <w:rPr>
                <w:rFonts w:hint="eastAsia"/>
                <w:color w:val="auto"/>
                <w:spacing w:val="0"/>
                <w:w w:val="100"/>
                <w:sz w:val="16"/>
                <w:szCs w:val="16"/>
                <w:lang w:val="en-US" w:eastAsia="zh-CN"/>
              </w:rPr>
              <w:t>30</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2</w:t>
            </w:r>
          </w:p>
        </w:tc>
        <w:tc>
          <w:tcPr>
            <w:tcW w:w="71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2" w:leftChars="0" w:right="19" w:rightChars="0" w:firstLine="1"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发改部门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5"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131"/>
              <w:jc w:val="center"/>
              <w:textAlignment w:val="auto"/>
              <w:outlineLvl w:val="9"/>
              <w:rPr>
                <w:rFonts w:hint="eastAsia" w:eastAsia="宋体"/>
                <w:color w:val="auto"/>
                <w:spacing w:val="0"/>
                <w:w w:val="100"/>
                <w:sz w:val="16"/>
                <w:szCs w:val="16"/>
                <w:lang w:eastAsia="zh-CN"/>
              </w:rPr>
            </w:pPr>
            <w:r>
              <w:rPr>
                <w:rFonts w:hint="eastAsia"/>
                <w:color w:val="auto"/>
                <w:spacing w:val="0"/>
                <w:w w:val="100"/>
                <w:sz w:val="16"/>
                <w:szCs w:val="16"/>
                <w:lang w:val="en-US" w:eastAsia="zh-CN"/>
              </w:rPr>
              <w:t>5</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right="134"/>
              <w:jc w:val="center"/>
              <w:textAlignment w:val="auto"/>
              <w:outlineLvl w:val="9"/>
              <w:rPr>
                <w:color w:val="auto"/>
                <w:spacing w:val="0"/>
                <w:w w:val="100"/>
                <w:sz w:val="16"/>
                <w:szCs w:val="16"/>
              </w:rPr>
            </w:pPr>
            <w:r>
              <w:rPr>
                <w:color w:val="auto"/>
                <w:spacing w:val="0"/>
                <w:w w:val="100"/>
                <w:sz w:val="16"/>
                <w:szCs w:val="16"/>
              </w:rPr>
              <w:t>政府投资项目的项目建议书审批</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right="90" w:hanging="2"/>
              <w:jc w:val="center"/>
              <w:textAlignment w:val="auto"/>
              <w:outlineLvl w:val="9"/>
              <w:rPr>
                <w:color w:val="auto"/>
                <w:spacing w:val="0"/>
                <w:w w:val="100"/>
                <w:sz w:val="16"/>
                <w:szCs w:val="16"/>
              </w:rPr>
            </w:pPr>
            <w:r>
              <w:rPr>
                <w:color w:val="auto"/>
                <w:spacing w:val="0"/>
                <w:w w:val="100"/>
                <w:sz w:val="16"/>
                <w:szCs w:val="16"/>
              </w:rPr>
              <w:t>政府投资项目的 项目建议书审批 （1个工作日）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ind w:left="287"/>
              <w:jc w:val="both"/>
              <w:textAlignment w:val="auto"/>
              <w:outlineLvl w:val="9"/>
              <w:rPr>
                <w:rFonts w:hint="eastAsia" w:eastAsia="宋体"/>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right="16" w:firstLine="3"/>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28" w:right="16"/>
              <w:jc w:val="center"/>
              <w:textAlignment w:val="auto"/>
              <w:outlineLvl w:val="9"/>
              <w:rPr>
                <w:rFonts w:hint="eastAsia" w:eastAsia="宋体"/>
                <w:color w:val="auto"/>
                <w:spacing w:val="0"/>
                <w:w w:val="100"/>
                <w:sz w:val="16"/>
                <w:szCs w:val="16"/>
                <w:lang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1" w:right="43"/>
              <w:jc w:val="center"/>
              <w:textAlignment w:val="auto"/>
              <w:outlineLvl w:val="9"/>
              <w:rPr>
                <w:rFonts w:hint="eastAsia" w:eastAsia="宋体"/>
                <w:color w:val="auto"/>
                <w:spacing w:val="0"/>
                <w:w w:val="100"/>
                <w:sz w:val="16"/>
                <w:szCs w:val="16"/>
                <w:lang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9"/>
              <w:jc w:val="center"/>
              <w:textAlignment w:val="auto"/>
              <w:outlineLvl w:val="9"/>
              <w:rPr>
                <w:rFonts w:hint="eastAsia" w:eastAsia="宋体"/>
                <w:color w:val="auto"/>
                <w:spacing w:val="0"/>
                <w:w w:val="100"/>
                <w:sz w:val="16"/>
                <w:szCs w:val="16"/>
                <w:lang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right="19" w:firstLine="3"/>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发改部门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7"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24" w:leftChars="0"/>
              <w:jc w:val="center"/>
              <w:textAlignment w:val="auto"/>
              <w:outlineLvl w:val="9"/>
              <w:rPr>
                <w:rFonts w:hint="eastAsia" w:cs="宋体"/>
                <w:color w:val="auto"/>
                <w:spacing w:val="0"/>
                <w:w w:val="100"/>
                <w:kern w:val="2"/>
                <w:sz w:val="16"/>
                <w:szCs w:val="16"/>
                <w:lang w:val="en-US" w:eastAsia="zh-CN" w:bidi="ar-SA"/>
              </w:rPr>
            </w:pPr>
            <w:r>
              <w:rPr>
                <w:rFonts w:hint="eastAsia" w:cs="宋体"/>
                <w:color w:val="auto"/>
                <w:spacing w:val="0"/>
                <w:w w:val="100"/>
                <w:kern w:val="2"/>
                <w:sz w:val="16"/>
                <w:szCs w:val="16"/>
                <w:lang w:val="en-US" w:eastAsia="zh-CN" w:bidi="ar-SA"/>
              </w:rPr>
              <w:t>6</w:t>
            </w:r>
          </w:p>
          <w:p>
            <w:pPr>
              <w:pStyle w:val="14"/>
              <w:keepNext w:val="0"/>
              <w:keepLines w:val="0"/>
              <w:pageBreakBefore w:val="0"/>
              <w:kinsoku/>
              <w:wordWrap/>
              <w:overflowPunct/>
              <w:topLinePunct w:val="0"/>
              <w:autoSpaceDE/>
              <w:autoSpaceDN/>
              <w:bidi w:val="0"/>
              <w:adjustRightInd/>
              <w:snapToGrid/>
              <w:spacing w:line="240" w:lineRule="auto"/>
              <w:ind w:left="123"/>
              <w:jc w:val="center"/>
              <w:textAlignment w:val="auto"/>
              <w:outlineLvl w:val="9"/>
              <w:rPr>
                <w:rFonts w:hint="eastAsia" w:eastAsia="宋体"/>
                <w:color w:val="auto"/>
                <w:spacing w:val="0"/>
                <w:w w:val="100"/>
                <w:sz w:val="16"/>
                <w:szCs w:val="16"/>
                <w:lang w:eastAsia="zh-CN"/>
              </w:rPr>
            </w:pP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right="134" w:rightChars="0" w:hanging="3" w:firstLineChars="0"/>
              <w:jc w:val="center"/>
              <w:textAlignment w:val="auto"/>
              <w:outlineLvl w:val="9"/>
              <w:rPr>
                <w:rFonts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宗教活动场所内改建或者新建建筑物许可</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leftChars="0" w:right="90" w:rightChars="0" w:hanging="1" w:firstLineChars="0"/>
              <w:jc w:val="center"/>
              <w:textAlignment w:val="auto"/>
              <w:outlineLvl w:val="9"/>
              <w:rPr>
                <w:rFonts w:hint="default" w:ascii="宋体" w:hAnsi="宋体" w:eastAsia="宋体" w:cs="宋体"/>
                <w:color w:val="auto"/>
                <w:spacing w:val="0"/>
                <w:w w:val="100"/>
                <w:kern w:val="2"/>
                <w:sz w:val="16"/>
                <w:szCs w:val="16"/>
                <w:lang w:val="en-US" w:eastAsia="zh-CN" w:bidi="ar-SA"/>
              </w:rPr>
            </w:pPr>
            <w:r>
              <w:rPr>
                <w:rFonts w:hint="eastAsia"/>
                <w:color w:val="auto"/>
                <w:spacing w:val="0"/>
                <w:w w:val="100"/>
                <w:sz w:val="16"/>
                <w:szCs w:val="16"/>
              </w:rPr>
              <w:t>宗教活动场所内改建或者新建建筑物许可</w:t>
            </w:r>
            <w:r>
              <w:rPr>
                <w:rFonts w:hint="eastAsia"/>
                <w:color w:val="auto"/>
                <w:spacing w:val="0"/>
                <w:w w:val="100"/>
                <w:sz w:val="16"/>
                <w:szCs w:val="16"/>
                <w:lang w:eastAsia="zh-CN"/>
              </w:rPr>
              <w:t>（</w:t>
            </w:r>
            <w:r>
              <w:rPr>
                <w:rFonts w:hint="eastAsia"/>
                <w:color w:val="auto"/>
                <w:spacing w:val="0"/>
                <w:w w:val="100"/>
                <w:sz w:val="16"/>
                <w:szCs w:val="16"/>
                <w:lang w:val="en-US" w:eastAsia="zh-CN"/>
              </w:rPr>
              <w:t>2个工作日）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rPr>
              <w:t>现场勘察</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5" w:leftChars="0" w:right="15" w:rightChars="0" w:hanging="1" w:firstLineChars="0"/>
              <w:jc w:val="both"/>
              <w:textAlignment w:val="auto"/>
              <w:outlineLvl w:val="9"/>
              <w:rPr>
                <w:rFonts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[行政法规]《中华人民共和国行政许可法》（2019年修正）第三十六条  行政机关对行政许可申请进行审查时，发现行政许可事项直接关系他人重大利益的，应当告知该利害关系人。申请人、利害关系人有权进行陈述和申辩。行政机关应当听取申请人、利害关系人的意见。</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认为需要征求利害关系人意见的项目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1" w:leftChars="0" w:right="43" w:righ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 xml:space="preserve">建议承诺时限： </w:t>
            </w:r>
            <w:r>
              <w:rPr>
                <w:rFonts w:hint="eastAsia"/>
                <w:color w:val="auto"/>
                <w:spacing w:val="0"/>
                <w:w w:val="100"/>
                <w:sz w:val="16"/>
                <w:szCs w:val="16"/>
                <w:lang w:val="en-US" w:eastAsia="zh-CN"/>
              </w:rPr>
              <w:t>1</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9" w:rightChars="0" w:firstLine="3"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民宗部门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46" w:hRule="atLeast"/>
          <w:jc w:val="center"/>
        </w:trPr>
        <w:tc>
          <w:tcPr>
            <w:tcW w:w="443"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123"/>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7</w:t>
            </w:r>
          </w:p>
        </w:tc>
        <w:tc>
          <w:tcPr>
            <w:tcW w:w="166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4" w:right="134" w:hanging="1"/>
              <w:jc w:val="center"/>
              <w:textAlignment w:val="auto"/>
              <w:outlineLvl w:val="9"/>
              <w:rPr>
                <w:color w:val="auto"/>
                <w:spacing w:val="0"/>
                <w:w w:val="100"/>
                <w:sz w:val="16"/>
                <w:szCs w:val="16"/>
              </w:rPr>
            </w:pPr>
            <w:r>
              <w:rPr>
                <w:color w:val="auto"/>
                <w:spacing w:val="0"/>
                <w:w w:val="100"/>
                <w:sz w:val="16"/>
                <w:szCs w:val="16"/>
              </w:rPr>
              <w:t>建设项目用地预审与选址意见书核发</w:t>
            </w:r>
          </w:p>
        </w:tc>
        <w:tc>
          <w:tcPr>
            <w:tcW w:w="1207"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4" w:right="90"/>
              <w:jc w:val="center"/>
              <w:textAlignment w:val="auto"/>
              <w:outlineLvl w:val="9"/>
              <w:rPr>
                <w:color w:val="auto"/>
                <w:spacing w:val="0"/>
                <w:w w:val="100"/>
                <w:sz w:val="16"/>
                <w:szCs w:val="16"/>
              </w:rPr>
            </w:pPr>
            <w:r>
              <w:rPr>
                <w:color w:val="auto"/>
                <w:spacing w:val="0"/>
                <w:w w:val="100"/>
                <w:sz w:val="16"/>
                <w:szCs w:val="16"/>
              </w:rPr>
              <w:t>建设项目用地预审与选址意见书核发（</w:t>
            </w:r>
            <w:r>
              <w:rPr>
                <w:rFonts w:hint="eastAsia"/>
                <w:color w:val="auto"/>
                <w:spacing w:val="0"/>
                <w:w w:val="100"/>
                <w:sz w:val="16"/>
                <w:szCs w:val="16"/>
                <w:lang w:val="en-US" w:eastAsia="zh-CN"/>
              </w:rPr>
              <w:t>2</w:t>
            </w:r>
            <w:r>
              <w:rPr>
                <w:color w:val="auto"/>
                <w:spacing w:val="0"/>
                <w:w w:val="100"/>
                <w:sz w:val="16"/>
                <w:szCs w:val="16"/>
              </w:rPr>
              <w:t>个工作日）</w:t>
            </w:r>
          </w:p>
        </w:tc>
        <w:tc>
          <w:tcPr>
            <w:tcW w:w="7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color w:val="auto"/>
                <w:spacing w:val="0"/>
                <w:w w:val="100"/>
                <w:sz w:val="16"/>
                <w:szCs w:val="16"/>
              </w:rPr>
            </w:pPr>
            <w:r>
              <w:rPr>
                <w:rFonts w:hint="eastAsia"/>
                <w:color w:val="auto"/>
                <w:spacing w:val="0"/>
                <w:w w:val="100"/>
                <w:sz w:val="16"/>
                <w:szCs w:val="16"/>
                <w:lang w:eastAsia="zh-CN"/>
              </w:rPr>
              <w:t>专家评审</w:t>
            </w:r>
          </w:p>
        </w:tc>
        <w:tc>
          <w:tcPr>
            <w:tcW w:w="5597" w:type="dxa"/>
            <w:vAlign w:val="center"/>
          </w:tcPr>
          <w:p>
            <w:pPr>
              <w:pStyle w:val="14"/>
              <w:keepNext w:val="0"/>
              <w:keepLines w:val="0"/>
              <w:pageBreakBefore w:val="0"/>
              <w:widowControl w:val="0"/>
              <w:kinsoku/>
              <w:wordWrap/>
              <w:overflowPunct/>
              <w:topLinePunct w:val="0"/>
              <w:autoSpaceDE/>
              <w:autoSpaceDN/>
              <w:bidi w:val="0"/>
              <w:adjustRightInd/>
              <w:snapToGrid/>
              <w:spacing w:line="300" w:lineRule="exact"/>
              <w:ind w:left="23" w:right="11" w:hanging="3"/>
              <w:jc w:val="both"/>
              <w:textAlignment w:val="auto"/>
              <w:outlineLvl w:val="9"/>
              <w:rPr>
                <w:color w:val="auto"/>
                <w:spacing w:val="0"/>
                <w:w w:val="100"/>
                <w:sz w:val="16"/>
                <w:szCs w:val="16"/>
              </w:rPr>
            </w:pPr>
            <w:r>
              <w:rPr>
                <w:color w:val="auto"/>
                <w:spacing w:val="0"/>
                <w:w w:val="100"/>
                <w:sz w:val="16"/>
                <w:szCs w:val="16"/>
              </w:rPr>
              <w:t xml:space="preserve">【部门规章】《建设项目用地预审管理办法 》（2001年7月25日中华人民共和国国土资源部令第 7号发 布 2004年10月29日修订 2008年11月12日第一次修正 根据2016年11月25日《国土资源部关于修改 </w:t>
            </w:r>
            <w:r>
              <w:rPr>
                <w:rFonts w:hint="eastAsia"/>
                <w:color w:val="auto"/>
                <w:spacing w:val="0"/>
                <w:w w:val="100"/>
                <w:sz w:val="16"/>
                <w:szCs w:val="16"/>
                <w:lang w:eastAsia="zh-CN"/>
              </w:rPr>
              <w:t>〈</w:t>
            </w:r>
            <w:r>
              <w:rPr>
                <w:color w:val="auto"/>
                <w:spacing w:val="0"/>
                <w:w w:val="100"/>
                <w:sz w:val="16"/>
                <w:szCs w:val="16"/>
              </w:rPr>
              <w:t xml:space="preserve">建 设项目用地预审管理办法 </w:t>
            </w:r>
            <w:r>
              <w:rPr>
                <w:rFonts w:hint="eastAsia"/>
                <w:color w:val="auto"/>
                <w:spacing w:val="0"/>
                <w:w w:val="100"/>
                <w:sz w:val="16"/>
                <w:szCs w:val="16"/>
                <w:lang w:eastAsia="zh-CN"/>
              </w:rPr>
              <w:t>〉</w:t>
            </w:r>
            <w:r>
              <w:rPr>
                <w:color w:val="auto"/>
                <w:spacing w:val="0"/>
                <w:w w:val="100"/>
                <w:sz w:val="16"/>
                <w:szCs w:val="16"/>
              </w:rPr>
              <w:t>的决定》第二次修正）</w:t>
            </w:r>
          </w:p>
          <w:p>
            <w:pPr>
              <w:pStyle w:val="14"/>
              <w:keepNext w:val="0"/>
              <w:keepLines w:val="0"/>
              <w:pageBreakBefore w:val="0"/>
              <w:widowControl w:val="0"/>
              <w:kinsoku/>
              <w:wordWrap/>
              <w:overflowPunct/>
              <w:topLinePunct w:val="0"/>
              <w:autoSpaceDE/>
              <w:autoSpaceDN/>
              <w:bidi w:val="0"/>
              <w:adjustRightInd/>
              <w:snapToGrid/>
              <w:spacing w:line="300" w:lineRule="exact"/>
              <w:ind w:left="23" w:right="11"/>
              <w:jc w:val="both"/>
              <w:textAlignment w:val="auto"/>
              <w:outlineLvl w:val="9"/>
              <w:rPr>
                <w:color w:val="auto"/>
                <w:spacing w:val="0"/>
                <w:w w:val="100"/>
                <w:sz w:val="16"/>
                <w:szCs w:val="16"/>
              </w:rPr>
            </w:pPr>
            <w:r>
              <w:rPr>
                <w:color w:val="auto"/>
                <w:spacing w:val="0"/>
                <w:w w:val="100"/>
                <w:sz w:val="16"/>
                <w:szCs w:val="16"/>
              </w:rPr>
              <w:t>第十一条 预审应当审查以下内容 :（ 一）建设项目用地是否符合国家供地政策和土地管理法律 、法规规定的条件； （二）建设项目选址是否符合土地利用总体规划 ，属《土地管理法 》第二十六条规定情 形，建设项目用地需修改土地利用总体规划的 ，规划修改方案是否符合法律 、法规的规定； （三）建 设项目用地规模是否符合有关土地使用标准的规定 ；对国家和地方尚未颁布土地使用标准和建设标准 的建设项目 ， 以及确需突破土地使用标准确定的规模和功能分区的建设项目 ，是否已组织建设项目节 地评价并出具评审论证意见。占用基本农田或者其他耕地规模较大的建设项目，还应当审查是否已经组织踏勘论证 。</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29" w:right="19" w:hanging="1"/>
              <w:jc w:val="center"/>
              <w:textAlignment w:val="auto"/>
              <w:outlineLvl w:val="9"/>
              <w:rPr>
                <w:color w:val="auto"/>
                <w:spacing w:val="0"/>
                <w:w w:val="100"/>
                <w:sz w:val="16"/>
                <w:szCs w:val="16"/>
              </w:rPr>
            </w:pPr>
            <w:r>
              <w:rPr>
                <w:color w:val="auto"/>
                <w:spacing w:val="0"/>
                <w:w w:val="100"/>
                <w:sz w:val="16"/>
                <w:szCs w:val="16"/>
              </w:rPr>
              <w:t>对国家和地方尚未颁布土地 使用标准和建设标准的建设项目， 以及确需突破土地使用标准确定的规模和功能分区的建设项目 、 占用基本农田或者其他耕地规模较大的建设项目； 区域性重大基础设施、公共服务设施等建设项目超出城乡规划确定的建设用地范围的建设项目。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right="43" w:hanging="1"/>
              <w:jc w:val="center"/>
              <w:textAlignment w:val="auto"/>
              <w:outlineLvl w:val="9"/>
              <w:rPr>
                <w:color w:val="auto"/>
                <w:spacing w:val="0"/>
                <w:w w:val="100"/>
                <w:sz w:val="16"/>
                <w:szCs w:val="16"/>
              </w:rPr>
            </w:pPr>
            <w:r>
              <w:rPr>
                <w:color w:val="auto"/>
                <w:spacing w:val="0"/>
                <w:w w:val="100"/>
                <w:sz w:val="16"/>
                <w:szCs w:val="16"/>
              </w:rPr>
              <w:t>建议承诺时限： 30个工作日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9"/>
              <w:jc w:val="both"/>
              <w:textAlignment w:val="auto"/>
              <w:outlineLvl w:val="9"/>
              <w:rPr>
                <w:color w:val="auto"/>
                <w:spacing w:val="0"/>
                <w:w w:val="100"/>
                <w:sz w:val="16"/>
                <w:szCs w:val="16"/>
              </w:rPr>
            </w:pPr>
            <w:r>
              <w:rPr>
                <w:color w:val="auto"/>
                <w:spacing w:val="0"/>
                <w:w w:val="100"/>
                <w:sz w:val="16"/>
                <w:szCs w:val="16"/>
              </w:rPr>
              <w:t>2</w:t>
            </w:r>
          </w:p>
        </w:tc>
        <w:tc>
          <w:tcPr>
            <w:tcW w:w="713"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141" w:right="66" w:hanging="62"/>
              <w:jc w:val="center"/>
              <w:textAlignment w:val="auto"/>
              <w:outlineLvl w:val="9"/>
              <w:rPr>
                <w:rFonts w:hint="eastAsia" w:eastAsia="宋体"/>
                <w:color w:val="auto"/>
                <w:spacing w:val="0"/>
                <w:w w:val="100"/>
                <w:sz w:val="16"/>
                <w:szCs w:val="16"/>
                <w:lang w:eastAsia="zh-CN"/>
              </w:rPr>
            </w:pPr>
            <w:r>
              <w:rPr>
                <w:color w:val="auto"/>
                <w:spacing w:val="0"/>
                <w:w w:val="100"/>
                <w:sz w:val="16"/>
                <w:szCs w:val="16"/>
              </w:rPr>
              <w:t>自然资源 和规划</w:t>
            </w:r>
            <w:r>
              <w:rPr>
                <w:rFonts w:hint="eastAsia"/>
                <w:color w:val="auto"/>
                <w:spacing w:val="0"/>
                <w:w w:val="100"/>
                <w:sz w:val="16"/>
                <w:szCs w:val="16"/>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3" w:hRule="atLeast"/>
          <w:jc w:val="center"/>
        </w:trPr>
        <w:tc>
          <w:tcPr>
            <w:tcW w:w="44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tc>
        <w:tc>
          <w:tcPr>
            <w:tcW w:w="166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tc>
        <w:tc>
          <w:tcPr>
            <w:tcW w:w="120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tc>
        <w:tc>
          <w:tcPr>
            <w:tcW w:w="7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88"/>
              <w:jc w:val="center"/>
              <w:textAlignment w:val="auto"/>
              <w:outlineLvl w:val="9"/>
              <w:rPr>
                <w:color w:val="auto"/>
                <w:spacing w:val="0"/>
                <w:w w:val="100"/>
                <w:sz w:val="16"/>
                <w:szCs w:val="16"/>
              </w:rPr>
            </w:pPr>
            <w:r>
              <w:rPr>
                <w:rFonts w:hint="eastAsia"/>
                <w:color w:val="auto"/>
                <w:spacing w:val="0"/>
                <w:w w:val="100"/>
                <w:sz w:val="16"/>
                <w:szCs w:val="16"/>
              </w:rPr>
              <w:t>现场勘察</w:t>
            </w:r>
          </w:p>
        </w:tc>
        <w:tc>
          <w:tcPr>
            <w:tcW w:w="5597" w:type="dxa"/>
            <w:vAlign w:val="center"/>
          </w:tcPr>
          <w:p>
            <w:pPr>
              <w:pStyle w:val="14"/>
              <w:keepNext w:val="0"/>
              <w:keepLines w:val="0"/>
              <w:pageBreakBefore w:val="0"/>
              <w:widowControl w:val="0"/>
              <w:kinsoku/>
              <w:wordWrap/>
              <w:overflowPunct/>
              <w:topLinePunct w:val="0"/>
              <w:autoSpaceDE/>
              <w:autoSpaceDN/>
              <w:bidi w:val="0"/>
              <w:adjustRightInd/>
              <w:snapToGrid/>
              <w:spacing w:line="300" w:lineRule="exact"/>
              <w:ind w:left="23" w:right="11" w:hanging="3"/>
              <w:jc w:val="both"/>
              <w:textAlignment w:val="auto"/>
              <w:outlineLvl w:val="9"/>
              <w:rPr>
                <w:color w:val="auto"/>
                <w:spacing w:val="0"/>
                <w:w w:val="100"/>
                <w:sz w:val="16"/>
                <w:szCs w:val="16"/>
              </w:rPr>
            </w:pPr>
            <w:r>
              <w:rPr>
                <w:color w:val="auto"/>
                <w:spacing w:val="0"/>
                <w:w w:val="100"/>
                <w:sz w:val="16"/>
                <w:szCs w:val="16"/>
              </w:rPr>
              <w:t xml:space="preserve">【部门规章】《建设项目用地预审管理办法 》（2001年7月25日中华人民共和国国土资源部令第 7号发 布 2004年10月29日修订 2008年11月12日第一次修正 根据2016年11月25日《国土资源部关于修改 </w:t>
            </w:r>
            <w:r>
              <w:rPr>
                <w:rFonts w:hint="eastAsia"/>
                <w:color w:val="auto"/>
                <w:spacing w:val="0"/>
                <w:w w:val="100"/>
                <w:sz w:val="16"/>
                <w:szCs w:val="16"/>
                <w:lang w:eastAsia="zh-CN"/>
              </w:rPr>
              <w:t>〈</w:t>
            </w:r>
            <w:r>
              <w:rPr>
                <w:color w:val="auto"/>
                <w:spacing w:val="0"/>
                <w:w w:val="100"/>
                <w:sz w:val="16"/>
                <w:szCs w:val="16"/>
              </w:rPr>
              <w:t xml:space="preserve">建 设项目用地预审管理办法 </w:t>
            </w:r>
            <w:r>
              <w:rPr>
                <w:rFonts w:hint="eastAsia"/>
                <w:color w:val="auto"/>
                <w:spacing w:val="0"/>
                <w:w w:val="100"/>
                <w:sz w:val="16"/>
                <w:szCs w:val="16"/>
                <w:lang w:eastAsia="zh-CN"/>
              </w:rPr>
              <w:t>〉</w:t>
            </w:r>
            <w:r>
              <w:rPr>
                <w:color w:val="auto"/>
                <w:spacing w:val="0"/>
                <w:w w:val="100"/>
                <w:sz w:val="16"/>
                <w:szCs w:val="16"/>
              </w:rPr>
              <w:t>的决定》第二次修正）</w:t>
            </w:r>
          </w:p>
          <w:p>
            <w:pPr>
              <w:pStyle w:val="14"/>
              <w:keepNext w:val="0"/>
              <w:keepLines w:val="0"/>
              <w:pageBreakBefore w:val="0"/>
              <w:widowControl w:val="0"/>
              <w:kinsoku/>
              <w:wordWrap/>
              <w:overflowPunct/>
              <w:topLinePunct w:val="0"/>
              <w:autoSpaceDE/>
              <w:autoSpaceDN/>
              <w:bidi w:val="0"/>
              <w:adjustRightInd/>
              <w:snapToGrid/>
              <w:spacing w:line="300" w:lineRule="exact"/>
              <w:ind w:left="23" w:right="11"/>
              <w:jc w:val="both"/>
              <w:textAlignment w:val="auto"/>
              <w:outlineLvl w:val="9"/>
              <w:rPr>
                <w:color w:val="auto"/>
                <w:spacing w:val="0"/>
                <w:w w:val="100"/>
                <w:sz w:val="16"/>
                <w:szCs w:val="16"/>
              </w:rPr>
            </w:pPr>
            <w:r>
              <w:rPr>
                <w:color w:val="auto"/>
                <w:spacing w:val="0"/>
                <w:w w:val="100"/>
                <w:sz w:val="16"/>
                <w:szCs w:val="16"/>
              </w:rPr>
              <w:t>第十一条 预审应当审查以下内容 :（ 一）建设项目用地是否符合国家供地政策和土地管理法律 、法规 规定的条件； （二）建设项目选址是否符合土地利用总体规划 ，属《土地管理法 》第二十六条规定情形，建设项目用地需修改土地利用总体规划的 ，规划修改方案是否符合法律 、法规的规定； （三）建设项目用地规模是否符合有关土地使用标准的规定 ；对国家和地方尚未颁布土地使用标准和建设标准 的建设项目 ， 以及确需突破土地使用标准确定的规模和功能分区的建设项目 ，是否已组织建设项目节 地评价并出具评审论证意见。占用基本农田或者其他耕地规模较大的建设项目 ，还应当审查是否已经组织踏勘论证 。</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9" w:right="32" w:firstLine="20"/>
              <w:jc w:val="center"/>
              <w:textAlignment w:val="auto"/>
              <w:outlineLvl w:val="9"/>
              <w:rPr>
                <w:color w:val="auto"/>
                <w:spacing w:val="0"/>
                <w:w w:val="100"/>
                <w:sz w:val="16"/>
                <w:szCs w:val="16"/>
              </w:rPr>
            </w:pPr>
            <w:r>
              <w:rPr>
                <w:color w:val="auto"/>
                <w:spacing w:val="0"/>
                <w:w w:val="100"/>
                <w:sz w:val="16"/>
                <w:szCs w:val="16"/>
              </w:rPr>
              <w:t>占用基本农田或者其他耕地 规模较大的建设项目。</w:t>
            </w:r>
          </w:p>
        </w:tc>
        <w:tc>
          <w:tcPr>
            <w:tcW w:w="8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8" w:right="43" w:hanging="7"/>
              <w:jc w:val="center"/>
              <w:textAlignment w:val="auto"/>
              <w:outlineLvl w:val="9"/>
              <w:rPr>
                <w:color w:val="auto"/>
                <w:spacing w:val="0"/>
                <w:w w:val="100"/>
                <w:sz w:val="16"/>
                <w:szCs w:val="16"/>
              </w:rPr>
            </w:pPr>
            <w:r>
              <w:rPr>
                <w:color w:val="auto"/>
                <w:spacing w:val="0"/>
                <w:w w:val="100"/>
                <w:sz w:val="16"/>
                <w:szCs w:val="16"/>
              </w:rPr>
              <w:t xml:space="preserve">建议承诺时限： </w:t>
            </w:r>
            <w:r>
              <w:rPr>
                <w:rFonts w:hint="eastAsia"/>
                <w:color w:val="auto"/>
                <w:spacing w:val="0"/>
                <w:w w:val="100"/>
                <w:sz w:val="16"/>
                <w:szCs w:val="16"/>
                <w:lang w:val="en-US" w:eastAsia="zh-CN"/>
              </w:rPr>
              <w:t>1</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jc w:val="center"/>
              <w:textAlignment w:val="auto"/>
              <w:outlineLvl w:val="9"/>
              <w:rPr>
                <w:color w:val="auto"/>
                <w:spacing w:val="0"/>
                <w:w w:val="100"/>
                <w:sz w:val="16"/>
                <w:szCs w:val="16"/>
              </w:rPr>
            </w:pPr>
            <w:r>
              <w:rPr>
                <w:color w:val="auto"/>
                <w:spacing w:val="0"/>
                <w:w w:val="100"/>
                <w:sz w:val="16"/>
                <w:szCs w:val="16"/>
              </w:rPr>
              <w:t>1</w:t>
            </w:r>
          </w:p>
        </w:tc>
        <w:tc>
          <w:tcPr>
            <w:tcW w:w="71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eastAsia" w:eastAsia="宋体"/>
                <w:color w:val="auto"/>
                <w:spacing w:val="0"/>
                <w:w w:val="100"/>
                <w:sz w:val="16"/>
                <w:szCs w:val="16"/>
                <w:lang w:eastAsia="zh-CN"/>
              </w:rPr>
            </w:pPr>
            <w:r>
              <w:rPr>
                <w:rFonts w:hint="eastAsia"/>
                <w:color w:val="auto"/>
                <w:spacing w:val="0"/>
                <w:w w:val="100"/>
                <w:sz w:val="16"/>
                <w:szCs w:val="16"/>
                <w:lang w:val="en-US" w:eastAsia="zh-CN"/>
              </w:rPr>
              <w:t>8</w:t>
            </w:r>
          </w:p>
        </w:tc>
        <w:tc>
          <w:tcPr>
            <w:tcW w:w="166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3" w:leftChars="0"/>
              <w:jc w:val="center"/>
              <w:textAlignment w:val="auto"/>
              <w:outlineLvl w:val="9"/>
              <w:rPr>
                <w:rFonts w:hint="eastAsia"/>
                <w:color w:val="auto"/>
                <w:spacing w:val="0"/>
                <w:w w:val="100"/>
                <w:sz w:val="16"/>
                <w:szCs w:val="16"/>
              </w:rPr>
            </w:pPr>
            <w:r>
              <w:rPr>
                <w:rFonts w:hint="eastAsia"/>
                <w:color w:val="auto"/>
                <w:spacing w:val="0"/>
                <w:w w:val="100"/>
                <w:sz w:val="16"/>
                <w:szCs w:val="16"/>
              </w:rPr>
              <w:t>建设工程、临时建设工程规划许可</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right="78" w:firstLine="8"/>
              <w:jc w:val="center"/>
              <w:textAlignment w:val="auto"/>
              <w:outlineLvl w:val="9"/>
              <w:rPr>
                <w:rFonts w:hint="eastAsia"/>
                <w:color w:val="auto"/>
                <w:spacing w:val="0"/>
                <w:w w:val="100"/>
                <w:sz w:val="16"/>
                <w:szCs w:val="16"/>
              </w:rPr>
            </w:pPr>
            <w:r>
              <w:rPr>
                <w:rFonts w:hint="eastAsia"/>
                <w:color w:val="auto"/>
                <w:spacing w:val="0"/>
                <w:w w:val="100"/>
                <w:sz w:val="16"/>
                <w:szCs w:val="16"/>
              </w:rPr>
              <w:t>建设工程、临时建设工程规划许可</w:t>
            </w:r>
            <w:r>
              <w:rPr>
                <w:color w:val="auto"/>
                <w:spacing w:val="0"/>
                <w:w w:val="100"/>
                <w:sz w:val="16"/>
                <w:szCs w:val="16"/>
              </w:rPr>
              <w:t>（</w:t>
            </w:r>
            <w:r>
              <w:rPr>
                <w:rFonts w:hint="eastAsia"/>
                <w:color w:val="auto"/>
                <w:spacing w:val="0"/>
                <w:w w:val="100"/>
                <w:sz w:val="16"/>
                <w:szCs w:val="16"/>
                <w:lang w:val="en-US" w:eastAsia="zh-CN"/>
              </w:rPr>
              <w:t>2个工作</w:t>
            </w:r>
            <w:r>
              <w:rPr>
                <w:color w:val="auto"/>
                <w:spacing w:val="0"/>
                <w:w w:val="100"/>
                <w:sz w:val="16"/>
                <w:szCs w:val="16"/>
              </w:rPr>
              <w:t>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ind w:left="479" w:leftChars="0" w:right="37" w:rightChars="0" w:hanging="446" w:firstLineChars="0"/>
              <w:jc w:val="center"/>
              <w:textAlignment w:val="auto"/>
              <w:outlineLvl w:val="9"/>
              <w:rPr>
                <w:color w:val="auto"/>
                <w:spacing w:val="0"/>
                <w:w w:val="100"/>
                <w:sz w:val="16"/>
                <w:szCs w:val="16"/>
              </w:rPr>
            </w:pPr>
            <w:r>
              <w:rPr>
                <w:rFonts w:hint="eastAsia"/>
                <w:color w:val="auto"/>
                <w:spacing w:val="0"/>
                <w:w w:val="100"/>
                <w:sz w:val="16"/>
                <w:szCs w:val="16"/>
                <w:lang w:eastAsia="zh-CN"/>
              </w:rPr>
              <w:t>集体讨论</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【行政法规】《</w:t>
            </w:r>
            <w:r>
              <w:rPr>
                <w:rFonts w:hint="eastAsia"/>
                <w:color w:val="auto"/>
                <w:spacing w:val="0"/>
                <w:w w:val="100"/>
                <w:sz w:val="16"/>
                <w:szCs w:val="16"/>
                <w:lang w:eastAsia="zh-CN"/>
              </w:rPr>
              <w:t>湖北</w:t>
            </w:r>
            <w:r>
              <w:rPr>
                <w:color w:val="auto"/>
                <w:spacing w:val="0"/>
                <w:w w:val="100"/>
                <w:sz w:val="16"/>
                <w:szCs w:val="16"/>
              </w:rPr>
              <w:t>省城乡规划条例 》（201</w:t>
            </w:r>
            <w:r>
              <w:rPr>
                <w:rFonts w:hint="eastAsia"/>
                <w:color w:val="auto"/>
                <w:spacing w:val="0"/>
                <w:w w:val="100"/>
                <w:sz w:val="16"/>
                <w:szCs w:val="16"/>
                <w:lang w:val="en-US" w:eastAsia="zh-CN"/>
              </w:rPr>
              <w:t>1</w:t>
            </w:r>
            <w:r>
              <w:rPr>
                <w:color w:val="auto"/>
                <w:spacing w:val="0"/>
                <w:w w:val="100"/>
                <w:sz w:val="16"/>
                <w:szCs w:val="16"/>
              </w:rPr>
              <w:t>年</w:t>
            </w:r>
            <w:r>
              <w:rPr>
                <w:rFonts w:hint="eastAsia"/>
                <w:color w:val="auto"/>
                <w:spacing w:val="0"/>
                <w:w w:val="100"/>
                <w:sz w:val="16"/>
                <w:szCs w:val="16"/>
                <w:lang w:val="en-US" w:eastAsia="zh-CN"/>
              </w:rPr>
              <w:t>12</w:t>
            </w:r>
            <w:r>
              <w:rPr>
                <w:color w:val="auto"/>
                <w:spacing w:val="0"/>
                <w:w w:val="100"/>
                <w:sz w:val="16"/>
                <w:szCs w:val="16"/>
              </w:rPr>
              <w:t>月通过）</w:t>
            </w:r>
          </w:p>
          <w:p>
            <w:pPr>
              <w:pStyle w:val="14"/>
              <w:keepNext w:val="0"/>
              <w:keepLines w:val="0"/>
              <w:pageBreakBefore w:val="0"/>
              <w:kinsoku/>
              <w:wordWrap/>
              <w:overflowPunct/>
              <w:topLinePunct w:val="0"/>
              <w:autoSpaceDE/>
              <w:autoSpaceDN/>
              <w:bidi w:val="0"/>
              <w:adjustRightInd/>
              <w:snapToGrid/>
              <w:spacing w:line="240" w:lineRule="auto"/>
              <w:ind w:left="24" w:leftChars="0" w:right="15" w:rightChars="0"/>
              <w:jc w:val="both"/>
              <w:textAlignment w:val="auto"/>
              <w:outlineLvl w:val="9"/>
              <w:rPr>
                <w:rFonts w:hint="eastAsia"/>
                <w:color w:val="auto"/>
                <w:spacing w:val="0"/>
                <w:w w:val="100"/>
                <w:sz w:val="16"/>
                <w:szCs w:val="16"/>
                <w:lang w:eastAsia="zh-CN"/>
              </w:rPr>
            </w:pPr>
            <w:r>
              <w:rPr>
                <w:color w:val="auto"/>
                <w:spacing w:val="0"/>
                <w:w w:val="100"/>
                <w:sz w:val="16"/>
                <w:szCs w:val="16"/>
              </w:rPr>
              <w:t>第</w:t>
            </w:r>
            <w:r>
              <w:rPr>
                <w:rFonts w:hint="eastAsia"/>
                <w:color w:val="auto"/>
                <w:spacing w:val="0"/>
                <w:w w:val="100"/>
                <w:sz w:val="16"/>
                <w:szCs w:val="16"/>
                <w:lang w:eastAsia="zh-CN"/>
              </w:rPr>
              <w:t>八</w:t>
            </w:r>
            <w:r>
              <w:rPr>
                <w:color w:val="auto"/>
                <w:spacing w:val="0"/>
                <w:w w:val="100"/>
                <w:sz w:val="16"/>
                <w:szCs w:val="16"/>
              </w:rPr>
              <w:t xml:space="preserve">条  </w:t>
            </w:r>
            <w:r>
              <w:rPr>
                <w:rFonts w:hint="eastAsia"/>
                <w:color w:val="auto"/>
                <w:spacing w:val="0"/>
                <w:w w:val="100"/>
                <w:sz w:val="16"/>
                <w:szCs w:val="16"/>
              </w:rPr>
              <w:t>县级以上人民政府应当建立由相关管理人员、专家学者和公众代表组成的城乡规划委员会。城乡规划委员会受本级人民政府委托，就城乡规划的重大问题进行审议、审查，提出意见。</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9" w:leftChars="0"/>
              <w:jc w:val="center"/>
              <w:textAlignment w:val="auto"/>
              <w:outlineLvl w:val="9"/>
              <w:rPr>
                <w:color w:val="auto"/>
                <w:spacing w:val="0"/>
                <w:w w:val="100"/>
                <w:sz w:val="16"/>
                <w:szCs w:val="16"/>
              </w:rPr>
            </w:pPr>
            <w:r>
              <w:rPr>
                <w:color w:val="auto"/>
                <w:spacing w:val="0"/>
                <w:w w:val="100"/>
                <w:sz w:val="16"/>
                <w:szCs w:val="16"/>
              </w:rPr>
              <w:t>涉及城乡规划的重大事项。</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1" w:leftChars="0" w:right="43" w:rightChars="0"/>
              <w:jc w:val="center"/>
              <w:textAlignment w:val="auto"/>
              <w:outlineLvl w:val="9"/>
              <w:rPr>
                <w:color w:val="auto"/>
                <w:spacing w:val="0"/>
                <w:w w:val="100"/>
                <w:sz w:val="16"/>
                <w:szCs w:val="16"/>
              </w:rPr>
            </w:pPr>
            <w:r>
              <w:rPr>
                <w:rFonts w:hint="eastAsia"/>
                <w:color w:val="auto"/>
                <w:spacing w:val="0"/>
                <w:w w:val="100"/>
                <w:sz w:val="16"/>
                <w:szCs w:val="16"/>
              </w:rPr>
              <w:t>城乡规划委员会</w:t>
            </w:r>
            <w:r>
              <w:rPr>
                <w:rFonts w:hint="eastAsia"/>
                <w:color w:val="auto"/>
                <w:spacing w:val="0"/>
                <w:w w:val="100"/>
                <w:sz w:val="16"/>
                <w:szCs w:val="16"/>
                <w:lang w:eastAsia="zh-CN"/>
              </w:rPr>
              <w:t>议</w:t>
            </w:r>
            <w:r>
              <w:rPr>
                <w:color w:val="auto"/>
                <w:spacing w:val="0"/>
                <w:w w:val="100"/>
                <w:sz w:val="16"/>
                <w:szCs w:val="16"/>
              </w:rPr>
              <w:t>建议承诺时限： 20个工作日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0" w:leftChars="0"/>
              <w:jc w:val="center"/>
              <w:textAlignment w:val="auto"/>
              <w:outlineLvl w:val="9"/>
              <w:rPr>
                <w:color w:val="auto"/>
                <w:spacing w:val="0"/>
                <w:w w:val="100"/>
                <w:sz w:val="16"/>
                <w:szCs w:val="16"/>
              </w:rPr>
            </w:pPr>
            <w:r>
              <w:rPr>
                <w:color w:val="auto"/>
                <w:spacing w:val="0"/>
                <w:w w:val="100"/>
                <w:sz w:val="16"/>
                <w:szCs w:val="16"/>
              </w:rPr>
              <w:t>3</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19" w:rightChars="0" w:firstLine="1" w:firstLineChars="0"/>
              <w:jc w:val="center"/>
              <w:textAlignment w:val="auto"/>
              <w:outlineLvl w:val="9"/>
              <w:rPr>
                <w:rFonts w:hint="eastAsia"/>
                <w:color w:val="auto"/>
                <w:spacing w:val="0"/>
                <w:w w:val="100"/>
                <w:sz w:val="16"/>
                <w:szCs w:val="16"/>
                <w:lang w:eastAsia="zh-CN"/>
              </w:rPr>
            </w:pPr>
            <w:r>
              <w:rPr>
                <w:color w:val="auto"/>
                <w:spacing w:val="0"/>
                <w:w w:val="100"/>
                <w:sz w:val="16"/>
                <w:szCs w:val="16"/>
              </w:rPr>
              <w:t>自然资源和规划</w:t>
            </w:r>
            <w:r>
              <w:rPr>
                <w:rFonts w:hint="eastAsia"/>
                <w:color w:val="auto"/>
                <w:spacing w:val="0"/>
                <w:w w:val="100"/>
                <w:sz w:val="16"/>
                <w:szCs w:val="16"/>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9</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leftChars="0"/>
              <w:jc w:val="center"/>
              <w:textAlignment w:val="auto"/>
              <w:outlineLvl w:val="9"/>
              <w:rPr>
                <w:rFonts w:hint="eastAsia"/>
                <w:color w:val="auto"/>
                <w:spacing w:val="0"/>
                <w:w w:val="100"/>
                <w:sz w:val="16"/>
                <w:szCs w:val="16"/>
              </w:rPr>
            </w:pPr>
            <w:r>
              <w:rPr>
                <w:rFonts w:hint="eastAsia"/>
                <w:color w:val="auto"/>
                <w:spacing w:val="0"/>
                <w:w w:val="100"/>
                <w:sz w:val="16"/>
                <w:szCs w:val="16"/>
              </w:rPr>
              <w:t>乡村建设规划许可</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right="78" w:firstLine="8"/>
              <w:jc w:val="center"/>
              <w:textAlignment w:val="auto"/>
              <w:outlineLvl w:val="9"/>
              <w:rPr>
                <w:color w:val="auto"/>
                <w:spacing w:val="0"/>
                <w:w w:val="100"/>
                <w:sz w:val="16"/>
                <w:szCs w:val="16"/>
              </w:rPr>
            </w:pPr>
            <w:r>
              <w:rPr>
                <w:rFonts w:hint="eastAsia"/>
                <w:color w:val="auto"/>
                <w:spacing w:val="0"/>
                <w:w w:val="100"/>
                <w:sz w:val="16"/>
                <w:szCs w:val="16"/>
              </w:rPr>
              <w:t>乡村建设规划许可</w:t>
            </w:r>
            <w:r>
              <w:rPr>
                <w:color w:val="auto"/>
                <w:spacing w:val="0"/>
                <w:w w:val="100"/>
                <w:sz w:val="16"/>
                <w:szCs w:val="16"/>
              </w:rPr>
              <w:t>（</w:t>
            </w:r>
            <w:r>
              <w:rPr>
                <w:rFonts w:hint="eastAsia"/>
                <w:color w:val="auto"/>
                <w:spacing w:val="0"/>
                <w:w w:val="100"/>
                <w:sz w:val="16"/>
                <w:szCs w:val="16"/>
                <w:lang w:val="en-US" w:eastAsia="zh-CN"/>
              </w:rPr>
              <w:t>1个工作</w:t>
            </w:r>
            <w:r>
              <w:rPr>
                <w:color w:val="auto"/>
                <w:spacing w:val="0"/>
                <w:w w:val="100"/>
                <w:sz w:val="16"/>
                <w:szCs w:val="16"/>
              </w:rPr>
              <w:t>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ind w:left="287" w:leftChars="0"/>
              <w:jc w:val="both"/>
              <w:textAlignment w:val="auto"/>
              <w:outlineLvl w:val="9"/>
              <w:rPr>
                <w:rFonts w:hint="eastAsia" w:eastAsia="宋体"/>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5" w:leftChars="0" w:right="39" w:rightChars="0" w:hanging="1"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5"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43" w:rightChars="0" w:hanging="1"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0"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1" w:leftChars="0" w:right="19" w:rightChars="0" w:firstLine="2" w:firstLineChars="0"/>
              <w:jc w:val="center"/>
              <w:textAlignment w:val="auto"/>
              <w:outlineLvl w:val="9"/>
              <w:rPr>
                <w:color w:val="auto"/>
                <w:spacing w:val="0"/>
                <w:w w:val="100"/>
                <w:sz w:val="16"/>
                <w:szCs w:val="16"/>
              </w:rPr>
            </w:pPr>
            <w:r>
              <w:rPr>
                <w:color w:val="auto"/>
                <w:spacing w:val="0"/>
                <w:w w:val="100"/>
                <w:sz w:val="16"/>
                <w:szCs w:val="16"/>
              </w:rPr>
              <w:t>自然资源 和规划</w:t>
            </w:r>
            <w:r>
              <w:rPr>
                <w:rFonts w:hint="eastAsia"/>
                <w:color w:val="auto"/>
                <w:spacing w:val="0"/>
                <w:w w:val="100"/>
                <w:sz w:val="16"/>
                <w:szCs w:val="16"/>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10</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leftChars="0"/>
              <w:jc w:val="center"/>
              <w:textAlignment w:val="auto"/>
              <w:outlineLvl w:val="9"/>
              <w:rPr>
                <w:color w:val="auto"/>
                <w:spacing w:val="0"/>
                <w:w w:val="100"/>
                <w:sz w:val="16"/>
                <w:szCs w:val="16"/>
              </w:rPr>
            </w:pPr>
            <w:r>
              <w:rPr>
                <w:rFonts w:hint="eastAsia"/>
                <w:color w:val="auto"/>
                <w:spacing w:val="0"/>
                <w:w w:val="100"/>
                <w:sz w:val="16"/>
                <w:szCs w:val="16"/>
              </w:rPr>
              <w:t>建设用地、临时建设用地规划许可</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leftChars="0" w:right="90" w:rightChars="0"/>
              <w:jc w:val="center"/>
              <w:textAlignment w:val="auto"/>
              <w:outlineLvl w:val="9"/>
              <w:rPr>
                <w:color w:val="auto"/>
                <w:spacing w:val="0"/>
                <w:w w:val="100"/>
                <w:sz w:val="16"/>
                <w:szCs w:val="16"/>
              </w:rPr>
            </w:pPr>
            <w:r>
              <w:rPr>
                <w:color w:val="auto"/>
                <w:spacing w:val="0"/>
                <w:w w:val="100"/>
                <w:sz w:val="16"/>
                <w:szCs w:val="16"/>
              </w:rPr>
              <w:t>建设用地规划许可</w:t>
            </w:r>
            <w:r>
              <w:rPr>
                <w:rFonts w:hint="eastAsia"/>
                <w:color w:val="auto"/>
                <w:spacing w:val="0"/>
                <w:w w:val="100"/>
                <w:sz w:val="16"/>
                <w:szCs w:val="16"/>
                <w:lang w:eastAsia="zh-CN"/>
              </w:rPr>
              <w:t>（</w:t>
            </w:r>
            <w:r>
              <w:rPr>
                <w:rFonts w:hint="eastAsia"/>
                <w:color w:val="auto"/>
                <w:spacing w:val="0"/>
                <w:w w:val="100"/>
                <w:sz w:val="16"/>
                <w:szCs w:val="16"/>
                <w:lang w:val="en-US" w:eastAsia="zh-CN"/>
              </w:rPr>
              <w:t>1</w:t>
            </w:r>
            <w:r>
              <w:rPr>
                <w:color w:val="auto"/>
                <w:spacing w:val="0"/>
                <w:w w:val="100"/>
                <w:sz w:val="16"/>
                <w:szCs w:val="16"/>
              </w:rPr>
              <w:t>个工作日</w:t>
            </w:r>
            <w:r>
              <w:rPr>
                <w:rFonts w:hint="eastAsia"/>
                <w:color w:val="auto"/>
                <w:spacing w:val="0"/>
                <w:w w:val="100"/>
                <w:sz w:val="16"/>
                <w:szCs w:val="16"/>
                <w:lang w:eastAsia="zh-CN"/>
              </w:rPr>
              <w:t>）</w:t>
            </w:r>
          </w:p>
        </w:tc>
        <w:tc>
          <w:tcPr>
            <w:tcW w:w="7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其他环节</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【行政法规】《</w:t>
            </w:r>
            <w:r>
              <w:rPr>
                <w:rFonts w:hint="eastAsia"/>
                <w:color w:val="auto"/>
                <w:spacing w:val="0"/>
                <w:w w:val="100"/>
                <w:sz w:val="16"/>
                <w:szCs w:val="16"/>
                <w:lang w:eastAsia="zh-CN"/>
              </w:rPr>
              <w:t>湖北省</w:t>
            </w:r>
            <w:r>
              <w:rPr>
                <w:color w:val="auto"/>
                <w:spacing w:val="0"/>
                <w:w w:val="100"/>
                <w:sz w:val="16"/>
                <w:szCs w:val="16"/>
              </w:rPr>
              <w:t>城乡规划条例 》（201</w:t>
            </w:r>
            <w:r>
              <w:rPr>
                <w:rFonts w:hint="eastAsia"/>
                <w:color w:val="auto"/>
                <w:spacing w:val="0"/>
                <w:w w:val="100"/>
                <w:sz w:val="16"/>
                <w:szCs w:val="16"/>
                <w:lang w:val="en-US" w:eastAsia="zh-CN"/>
              </w:rPr>
              <w:t>1</w:t>
            </w:r>
            <w:r>
              <w:rPr>
                <w:color w:val="auto"/>
                <w:spacing w:val="0"/>
                <w:w w:val="100"/>
                <w:sz w:val="16"/>
                <w:szCs w:val="16"/>
              </w:rPr>
              <w:t>年</w:t>
            </w:r>
            <w:r>
              <w:rPr>
                <w:rFonts w:hint="eastAsia"/>
                <w:color w:val="auto"/>
                <w:spacing w:val="0"/>
                <w:w w:val="100"/>
                <w:sz w:val="16"/>
                <w:szCs w:val="16"/>
                <w:lang w:val="en-US" w:eastAsia="zh-CN"/>
              </w:rPr>
              <w:t>12</w:t>
            </w:r>
            <w:r>
              <w:rPr>
                <w:color w:val="auto"/>
                <w:spacing w:val="0"/>
                <w:w w:val="100"/>
                <w:sz w:val="16"/>
                <w:szCs w:val="16"/>
              </w:rPr>
              <w:t>月通过）</w:t>
            </w:r>
          </w:p>
          <w:p>
            <w:pPr>
              <w:pStyle w:val="14"/>
              <w:keepNext w:val="0"/>
              <w:keepLines w:val="0"/>
              <w:pageBreakBefore w:val="0"/>
              <w:kinsoku/>
              <w:wordWrap/>
              <w:overflowPunct/>
              <w:topLinePunct w:val="0"/>
              <w:autoSpaceDE/>
              <w:autoSpaceDN/>
              <w:bidi w:val="0"/>
              <w:adjustRightInd/>
              <w:snapToGrid/>
              <w:spacing w:line="240" w:lineRule="auto"/>
              <w:ind w:left="25" w:right="39" w:hanging="1"/>
              <w:jc w:val="both"/>
              <w:textAlignment w:val="auto"/>
              <w:outlineLvl w:val="9"/>
              <w:rPr>
                <w:rFonts w:hint="eastAsia" w:eastAsia="宋体"/>
                <w:color w:val="auto"/>
                <w:spacing w:val="0"/>
                <w:w w:val="100"/>
                <w:sz w:val="16"/>
                <w:szCs w:val="16"/>
                <w:lang w:eastAsia="zh-CN"/>
              </w:rPr>
            </w:pPr>
            <w:r>
              <w:rPr>
                <w:color w:val="auto"/>
                <w:spacing w:val="0"/>
                <w:w w:val="100"/>
                <w:sz w:val="16"/>
                <w:szCs w:val="16"/>
              </w:rPr>
              <w:t>第三十六条</w:t>
            </w:r>
            <w:r>
              <w:rPr>
                <w:rFonts w:hint="eastAsia"/>
                <w:color w:val="auto"/>
                <w:spacing w:val="0"/>
                <w:w w:val="100"/>
                <w:sz w:val="16"/>
                <w:szCs w:val="16"/>
                <w:lang w:eastAsia="zh-CN"/>
              </w:rPr>
              <w:t>第二款</w:t>
            </w:r>
            <w:r>
              <w:rPr>
                <w:color w:val="auto"/>
                <w:spacing w:val="0"/>
                <w:w w:val="100"/>
                <w:sz w:val="16"/>
                <w:szCs w:val="16"/>
              </w:rPr>
              <w:t xml:space="preserve">  </w:t>
            </w:r>
            <w:r>
              <w:rPr>
                <w:rFonts w:hint="eastAsia"/>
                <w:color w:val="auto"/>
                <w:spacing w:val="0"/>
                <w:w w:val="100"/>
                <w:sz w:val="16"/>
                <w:szCs w:val="16"/>
              </w:rPr>
              <w:t>需要征求有关部门意见的</w:t>
            </w:r>
            <w:r>
              <w:rPr>
                <w:rFonts w:hint="eastAsia"/>
                <w:color w:val="auto"/>
                <w:spacing w:val="0"/>
                <w:w w:val="100"/>
                <w:sz w:val="16"/>
                <w:szCs w:val="16"/>
                <w:lang w:eastAsia="zh-CN"/>
              </w:rPr>
              <w:t>，</w:t>
            </w:r>
            <w:r>
              <w:rPr>
                <w:rFonts w:hint="eastAsia"/>
                <w:color w:val="auto"/>
                <w:spacing w:val="0"/>
                <w:w w:val="100"/>
                <w:sz w:val="16"/>
                <w:szCs w:val="16"/>
              </w:rPr>
              <w:t>受理申请的机关应当及时征求意见</w:t>
            </w:r>
            <w:r>
              <w:rPr>
                <w:rFonts w:hint="eastAsia"/>
                <w:color w:val="auto"/>
                <w:spacing w:val="0"/>
                <w:w w:val="100"/>
                <w:sz w:val="16"/>
                <w:szCs w:val="16"/>
                <w:lang w:eastAsia="zh-CN"/>
              </w:rPr>
              <w:t>，</w:t>
            </w:r>
            <w:r>
              <w:rPr>
                <w:rFonts w:hint="eastAsia"/>
                <w:color w:val="auto"/>
                <w:spacing w:val="0"/>
                <w:w w:val="100"/>
                <w:sz w:val="16"/>
                <w:szCs w:val="16"/>
              </w:rPr>
              <w:t>有关部</w:t>
            </w:r>
            <w:r>
              <w:rPr>
                <w:rFonts w:hint="eastAsia"/>
                <w:color w:val="auto"/>
                <w:spacing w:val="0"/>
                <w:w w:val="100"/>
                <w:sz w:val="16"/>
                <w:szCs w:val="16"/>
                <w:lang w:eastAsia="zh-CN"/>
              </w:rPr>
              <w:t>门</w:t>
            </w:r>
            <w:r>
              <w:rPr>
                <w:rFonts w:hint="eastAsia"/>
                <w:color w:val="auto"/>
                <w:spacing w:val="0"/>
                <w:w w:val="100"/>
                <w:sz w:val="16"/>
                <w:szCs w:val="16"/>
              </w:rPr>
              <w:t>应当自收到征求意见书之日起5日内反馈</w:t>
            </w:r>
            <w:r>
              <w:rPr>
                <w:rFonts w:hint="eastAsia"/>
                <w:color w:val="auto"/>
                <w:spacing w:val="0"/>
                <w:w w:val="100"/>
                <w:sz w:val="16"/>
                <w:szCs w:val="16"/>
                <w:lang w:eastAsia="zh-CN"/>
              </w:rPr>
              <w:t>。</w:t>
            </w:r>
          </w:p>
          <w:p>
            <w:pPr>
              <w:pStyle w:val="14"/>
              <w:keepNext w:val="0"/>
              <w:keepLines w:val="0"/>
              <w:pageBreakBefore w:val="0"/>
              <w:kinsoku/>
              <w:wordWrap/>
              <w:overflowPunct/>
              <w:topLinePunct w:val="0"/>
              <w:autoSpaceDE/>
              <w:autoSpaceDN/>
              <w:bidi w:val="0"/>
              <w:adjustRightInd/>
              <w:snapToGrid/>
              <w:spacing w:line="240" w:lineRule="auto"/>
              <w:ind w:left="25" w:leftChars="0" w:right="39" w:rightChars="0" w:hanging="1" w:firstLineChars="0"/>
              <w:jc w:val="both"/>
              <w:textAlignment w:val="auto"/>
              <w:outlineLvl w:val="9"/>
              <w:rPr>
                <w:color w:val="auto"/>
                <w:spacing w:val="0"/>
                <w:w w:val="100"/>
                <w:sz w:val="16"/>
                <w:szCs w:val="16"/>
              </w:rPr>
            </w:pP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5"/>
              <w:jc w:val="center"/>
              <w:textAlignment w:val="auto"/>
              <w:outlineLvl w:val="9"/>
              <w:rPr>
                <w:rFonts w:hint="eastAsia"/>
                <w:color w:val="auto"/>
                <w:spacing w:val="0"/>
                <w:w w:val="100"/>
                <w:sz w:val="16"/>
                <w:szCs w:val="16"/>
              </w:rPr>
            </w:pPr>
            <w:r>
              <w:rPr>
                <w:rFonts w:hint="eastAsia"/>
                <w:color w:val="auto"/>
                <w:spacing w:val="0"/>
                <w:w w:val="100"/>
                <w:sz w:val="16"/>
                <w:szCs w:val="16"/>
              </w:rPr>
              <w:t>以划拨方式提供国有土地使用权的建设项目，</w:t>
            </w:r>
          </w:p>
          <w:p>
            <w:pPr>
              <w:pStyle w:val="14"/>
              <w:keepNext w:val="0"/>
              <w:keepLines w:val="0"/>
              <w:pageBreakBefore w:val="0"/>
              <w:kinsoku/>
              <w:wordWrap/>
              <w:overflowPunct/>
              <w:topLinePunct w:val="0"/>
              <w:autoSpaceDE/>
              <w:autoSpaceDN/>
              <w:bidi w:val="0"/>
              <w:adjustRightInd/>
              <w:snapToGrid/>
              <w:spacing w:line="240" w:lineRule="auto"/>
              <w:ind w:left="35" w:leftChars="0"/>
              <w:jc w:val="center"/>
              <w:textAlignment w:val="auto"/>
              <w:outlineLvl w:val="9"/>
              <w:rPr>
                <w:color w:val="auto"/>
                <w:spacing w:val="0"/>
                <w:w w:val="100"/>
                <w:sz w:val="16"/>
                <w:szCs w:val="16"/>
              </w:rPr>
            </w:pP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43" w:rightChars="0" w:hanging="1" w:firstLineChars="0"/>
              <w:jc w:val="center"/>
              <w:textAlignment w:val="auto"/>
              <w:outlineLvl w:val="9"/>
              <w:rPr>
                <w:color w:val="auto"/>
                <w:spacing w:val="0"/>
                <w:w w:val="100"/>
                <w:sz w:val="16"/>
                <w:szCs w:val="16"/>
              </w:rPr>
            </w:pPr>
            <w:r>
              <w:rPr>
                <w:color w:val="auto"/>
                <w:spacing w:val="0"/>
                <w:w w:val="100"/>
                <w:sz w:val="16"/>
                <w:szCs w:val="16"/>
              </w:rPr>
              <w:t xml:space="preserve">建议承诺时限： </w:t>
            </w:r>
            <w:r>
              <w:rPr>
                <w:rFonts w:hint="eastAsia"/>
                <w:color w:val="auto"/>
                <w:spacing w:val="0"/>
                <w:w w:val="100"/>
                <w:sz w:val="16"/>
                <w:szCs w:val="16"/>
                <w:lang w:val="en-US" w:eastAsia="zh-CN"/>
              </w:rPr>
              <w:t>5</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0" w:leftChars="0"/>
              <w:jc w:val="center"/>
              <w:textAlignment w:val="auto"/>
              <w:outlineLvl w:val="9"/>
              <w:rPr>
                <w:color w:val="auto"/>
                <w:spacing w:val="0"/>
                <w:w w:val="100"/>
                <w:sz w:val="16"/>
                <w:szCs w:val="16"/>
              </w:rPr>
            </w:pPr>
            <w:r>
              <w:rPr>
                <w:rFonts w:hint="eastAsia"/>
                <w:color w:val="auto"/>
                <w:spacing w:val="0"/>
                <w:w w:val="100"/>
                <w:sz w:val="16"/>
                <w:szCs w:val="16"/>
                <w:lang w:val="en-US" w:eastAsia="zh-CN"/>
              </w:rPr>
              <w:t>9</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1" w:leftChars="0" w:right="19" w:rightChars="0" w:firstLine="2" w:firstLineChars="0"/>
              <w:jc w:val="center"/>
              <w:textAlignment w:val="auto"/>
              <w:outlineLvl w:val="9"/>
              <w:rPr>
                <w:rFonts w:hint="eastAsia"/>
                <w:color w:val="auto"/>
                <w:spacing w:val="0"/>
                <w:w w:val="100"/>
                <w:sz w:val="16"/>
                <w:szCs w:val="16"/>
                <w:lang w:val="en-US" w:eastAsia="zh-CN"/>
              </w:rPr>
            </w:pPr>
            <w:r>
              <w:rPr>
                <w:color w:val="auto"/>
                <w:spacing w:val="0"/>
                <w:w w:val="100"/>
                <w:sz w:val="16"/>
                <w:szCs w:val="16"/>
              </w:rPr>
              <w:t>自然资源 和规划</w:t>
            </w:r>
            <w:r>
              <w:rPr>
                <w:rFonts w:hint="eastAsia"/>
                <w:color w:val="auto"/>
                <w:spacing w:val="0"/>
                <w:w w:val="100"/>
                <w:sz w:val="16"/>
                <w:szCs w:val="16"/>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0"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25"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11</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jc w:val="center"/>
              <w:textAlignment w:val="auto"/>
              <w:outlineLvl w:val="9"/>
              <w:rPr>
                <w:color w:val="auto"/>
                <w:spacing w:val="0"/>
                <w:w w:val="100"/>
                <w:sz w:val="16"/>
                <w:szCs w:val="16"/>
              </w:rPr>
            </w:pPr>
            <w:r>
              <w:rPr>
                <w:rFonts w:hint="eastAsia"/>
                <w:color w:val="auto"/>
                <w:spacing w:val="0"/>
                <w:w w:val="100"/>
                <w:sz w:val="16"/>
                <w:szCs w:val="16"/>
              </w:rPr>
              <w:t>建设工程规划条件核实合格证核发</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0" w:firstLineChars="0"/>
              <w:jc w:val="center"/>
              <w:textAlignment w:val="auto"/>
              <w:outlineLvl w:val="9"/>
              <w:rPr>
                <w:color w:val="auto"/>
                <w:spacing w:val="0"/>
                <w:w w:val="100"/>
                <w:sz w:val="16"/>
                <w:szCs w:val="16"/>
              </w:rPr>
            </w:pPr>
            <w:r>
              <w:rPr>
                <w:rFonts w:hint="eastAsia"/>
                <w:color w:val="auto"/>
                <w:spacing w:val="0"/>
                <w:w w:val="100"/>
                <w:sz w:val="16"/>
                <w:szCs w:val="16"/>
              </w:rPr>
              <w:t>建设工程规划条件核实合格证核发</w:t>
            </w:r>
            <w:r>
              <w:rPr>
                <w:rFonts w:hint="eastAsia"/>
                <w:color w:val="auto"/>
                <w:spacing w:val="0"/>
                <w:w w:val="100"/>
                <w:sz w:val="16"/>
                <w:szCs w:val="16"/>
                <w:lang w:eastAsia="zh-CN"/>
              </w:rPr>
              <w:t>（</w:t>
            </w:r>
            <w:r>
              <w:rPr>
                <w:rFonts w:hint="eastAsia"/>
                <w:color w:val="auto"/>
                <w:spacing w:val="0"/>
                <w:w w:val="100"/>
                <w:sz w:val="16"/>
                <w:szCs w:val="16"/>
                <w:lang w:val="en-US" w:eastAsia="zh-CN"/>
              </w:rPr>
              <w:t>2</w:t>
            </w:r>
            <w:r>
              <w:rPr>
                <w:color w:val="auto"/>
                <w:spacing w:val="0"/>
                <w:w w:val="100"/>
                <w:sz w:val="16"/>
                <w:szCs w:val="16"/>
              </w:rPr>
              <w:t>个工作日</w:t>
            </w:r>
            <w:r>
              <w:rPr>
                <w:rFonts w:hint="eastAsia"/>
                <w:color w:val="auto"/>
                <w:spacing w:val="0"/>
                <w:w w:val="100"/>
                <w:sz w:val="16"/>
                <w:szCs w:val="16"/>
                <w:lang w:eastAsia="zh-CN"/>
              </w:rPr>
              <w:t>）</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ind w:left="95" w:left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rPr>
              <w:t>现场勘察</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hint="eastAsia" w:eastAsia="宋体"/>
                <w:color w:val="auto"/>
                <w:spacing w:val="0"/>
                <w:w w:val="100"/>
                <w:sz w:val="16"/>
                <w:szCs w:val="16"/>
                <w:lang w:eastAsia="zh-CN"/>
              </w:rPr>
            </w:pPr>
            <w:r>
              <w:rPr>
                <w:color w:val="auto"/>
                <w:spacing w:val="0"/>
                <w:w w:val="100"/>
                <w:sz w:val="16"/>
                <w:szCs w:val="16"/>
              </w:rPr>
              <w:t>【</w:t>
            </w:r>
            <w:r>
              <w:rPr>
                <w:rFonts w:hint="eastAsia"/>
                <w:color w:val="auto"/>
                <w:spacing w:val="0"/>
                <w:w w:val="100"/>
                <w:sz w:val="16"/>
                <w:szCs w:val="16"/>
                <w:lang w:eastAsia="zh-CN"/>
              </w:rPr>
              <w:t>政策文件</w:t>
            </w:r>
            <w:r>
              <w:rPr>
                <w:color w:val="auto"/>
                <w:spacing w:val="0"/>
                <w:w w:val="100"/>
                <w:sz w:val="16"/>
                <w:szCs w:val="16"/>
              </w:rPr>
              <w:t>】</w:t>
            </w:r>
            <w:r>
              <w:rPr>
                <w:rFonts w:hint="eastAsia"/>
                <w:color w:val="auto"/>
                <w:spacing w:val="0"/>
                <w:w w:val="100"/>
                <w:sz w:val="16"/>
                <w:szCs w:val="16"/>
                <w:lang w:eastAsia="zh-CN"/>
              </w:rPr>
              <w:t>《</w:t>
            </w:r>
            <w:r>
              <w:rPr>
                <w:rFonts w:hint="eastAsia"/>
                <w:color w:val="auto"/>
                <w:spacing w:val="0"/>
                <w:w w:val="100"/>
                <w:sz w:val="16"/>
                <w:szCs w:val="16"/>
              </w:rPr>
              <w:t>湖北省房屋建筑和市政基础设施工程联合验收管理办法</w:t>
            </w:r>
            <w:r>
              <w:rPr>
                <w:rFonts w:hint="eastAsia"/>
                <w:color w:val="auto"/>
                <w:spacing w:val="0"/>
                <w:w w:val="100"/>
                <w:sz w:val="16"/>
                <w:szCs w:val="16"/>
                <w:lang w:eastAsia="zh-CN"/>
              </w:rPr>
              <w:t>》（鄂建〔2022〕2 号），第十八条</w:t>
            </w:r>
            <w:r>
              <w:rPr>
                <w:rFonts w:hint="eastAsia"/>
                <w:color w:val="auto"/>
                <w:spacing w:val="0"/>
                <w:w w:val="100"/>
                <w:sz w:val="16"/>
                <w:szCs w:val="16"/>
                <w:lang w:val="en-US" w:eastAsia="zh-CN"/>
              </w:rPr>
              <w:t xml:space="preserve"> </w:t>
            </w:r>
            <w:r>
              <w:rPr>
                <w:rFonts w:hint="eastAsia"/>
                <w:color w:val="auto"/>
                <w:spacing w:val="0"/>
                <w:w w:val="100"/>
                <w:sz w:val="16"/>
                <w:szCs w:val="16"/>
                <w:lang w:eastAsia="zh-CN"/>
              </w:rPr>
              <w:t>收到综合窗口的受理决定后，规划、消防、人防和档案管理的职能部门应按照各自职责于第 3 个工作日至现场开展现场核验工作。</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eastAsia="宋体"/>
                <w:color w:val="auto"/>
                <w:spacing w:val="0"/>
                <w:w w:val="100"/>
                <w:sz w:val="16"/>
                <w:szCs w:val="16"/>
                <w:lang w:eastAsia="zh-CN"/>
              </w:rPr>
            </w:pPr>
            <w:r>
              <w:rPr>
                <w:color w:val="auto"/>
                <w:spacing w:val="0"/>
                <w:w w:val="100"/>
                <w:sz w:val="16"/>
                <w:szCs w:val="16"/>
              </w:rPr>
              <w:t>需办理</w:t>
            </w:r>
            <w:r>
              <w:rPr>
                <w:rFonts w:hint="eastAsia"/>
                <w:color w:val="auto"/>
                <w:spacing w:val="0"/>
                <w:w w:val="100"/>
                <w:sz w:val="16"/>
                <w:szCs w:val="16"/>
                <w:lang w:eastAsia="zh-CN"/>
              </w:rPr>
              <w:t>验收</w:t>
            </w:r>
            <w:r>
              <w:rPr>
                <w:color w:val="auto"/>
                <w:spacing w:val="0"/>
                <w:w w:val="100"/>
                <w:sz w:val="16"/>
                <w:szCs w:val="16"/>
              </w:rPr>
              <w:t>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43" w:rightChars="0" w:hanging="1" w:firstLineChars="0"/>
              <w:jc w:val="center"/>
              <w:textAlignment w:val="auto"/>
              <w:outlineLvl w:val="9"/>
              <w:rPr>
                <w:color w:val="auto"/>
                <w:spacing w:val="0"/>
                <w:w w:val="100"/>
                <w:sz w:val="16"/>
                <w:szCs w:val="16"/>
              </w:rPr>
            </w:pPr>
            <w:r>
              <w:rPr>
                <w:color w:val="auto"/>
                <w:spacing w:val="0"/>
                <w:w w:val="100"/>
                <w:sz w:val="16"/>
                <w:szCs w:val="16"/>
              </w:rPr>
              <w:t xml:space="preserve">建议承诺时限： </w:t>
            </w:r>
            <w:r>
              <w:rPr>
                <w:rFonts w:hint="eastAsia"/>
                <w:color w:val="auto"/>
                <w:spacing w:val="0"/>
                <w:w w:val="100"/>
                <w:sz w:val="16"/>
                <w:szCs w:val="16"/>
                <w:lang w:val="en-US" w:eastAsia="zh-CN"/>
              </w:rPr>
              <w:t>1</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rFonts w:hint="eastAsia" w:eastAsia="宋体"/>
                <w:color w:val="auto"/>
                <w:spacing w:val="0"/>
                <w:w w:val="100"/>
                <w:sz w:val="16"/>
                <w:szCs w:val="16"/>
                <w:lang w:val="en-US" w:eastAsia="zh-CN"/>
              </w:rPr>
            </w:pPr>
            <w:r>
              <w:rPr>
                <w:rFonts w:hint="eastAsia"/>
                <w:color w:val="auto"/>
                <w:spacing w:val="0"/>
                <w:w w:val="100"/>
                <w:sz w:val="16"/>
                <w:szCs w:val="16"/>
                <w:lang w:val="en-US" w:eastAsia="zh-CN"/>
              </w:rPr>
              <w:t>1</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9" w:rightChars="0" w:firstLine="3" w:firstLineChars="0"/>
              <w:jc w:val="center"/>
              <w:textAlignment w:val="auto"/>
              <w:outlineLvl w:val="9"/>
              <w:rPr>
                <w:rFonts w:hint="eastAsia"/>
                <w:color w:val="auto"/>
                <w:spacing w:val="0"/>
                <w:w w:val="100"/>
                <w:sz w:val="16"/>
                <w:szCs w:val="16"/>
                <w:lang w:val="en-US" w:eastAsia="zh-CN"/>
              </w:rPr>
            </w:pPr>
            <w:r>
              <w:rPr>
                <w:color w:val="auto"/>
                <w:spacing w:val="0"/>
                <w:w w:val="100"/>
                <w:sz w:val="16"/>
                <w:szCs w:val="16"/>
              </w:rPr>
              <w:t>自然资源 和规划</w:t>
            </w:r>
            <w:r>
              <w:rPr>
                <w:rFonts w:hint="eastAsia"/>
                <w:color w:val="auto"/>
                <w:spacing w:val="0"/>
                <w:w w:val="100"/>
                <w:sz w:val="16"/>
                <w:szCs w:val="16"/>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0"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22"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12</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134" w:rightChars="0"/>
              <w:jc w:val="center"/>
              <w:textAlignment w:val="auto"/>
              <w:outlineLvl w:val="9"/>
              <w:rPr>
                <w:rFonts w:hint="eastAsia"/>
                <w:color w:val="auto"/>
                <w:spacing w:val="0"/>
                <w:w w:val="100"/>
                <w:sz w:val="16"/>
                <w:szCs w:val="16"/>
              </w:rPr>
            </w:pPr>
            <w:r>
              <w:rPr>
                <w:rFonts w:hint="eastAsia"/>
                <w:color w:val="auto"/>
                <w:spacing w:val="0"/>
                <w:w w:val="100"/>
                <w:sz w:val="16"/>
                <w:szCs w:val="16"/>
              </w:rPr>
              <w:t>国有建设用地使用权审批</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rPr>
              <w:t>国有建设用地使用权审批</w:t>
            </w:r>
            <w:r>
              <w:rPr>
                <w:rFonts w:hint="eastAsia"/>
                <w:color w:val="auto"/>
                <w:spacing w:val="0"/>
                <w:w w:val="100"/>
                <w:sz w:val="16"/>
                <w:szCs w:val="16"/>
                <w:lang w:eastAsia="zh-CN"/>
              </w:rPr>
              <w:t>（</w:t>
            </w:r>
            <w:r>
              <w:rPr>
                <w:rFonts w:hint="eastAsia"/>
                <w:color w:val="auto"/>
                <w:spacing w:val="0"/>
                <w:w w:val="100"/>
                <w:sz w:val="16"/>
                <w:szCs w:val="16"/>
                <w:lang w:val="en-US" w:eastAsia="zh-CN"/>
              </w:rPr>
              <w:t>7个工作日）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ind w:left="290" w:left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6" w:leftChars="0" w:right="16" w:rightChars="0" w:hanging="2" w:firstLineChars="0"/>
              <w:jc w:val="both"/>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11" w:rightChars="0" w:hanging="1"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9" w:rightChars="0" w:firstLine="3"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自然资源 和规划</w:t>
            </w:r>
            <w:r>
              <w:rPr>
                <w:rFonts w:hint="eastAsia"/>
                <w:color w:val="auto"/>
                <w:spacing w:val="0"/>
                <w:w w:val="100"/>
                <w:sz w:val="16"/>
                <w:szCs w:val="16"/>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4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22"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13</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134" w:rightChars="0"/>
              <w:jc w:val="center"/>
              <w:textAlignment w:val="auto"/>
              <w:outlineLvl w:val="9"/>
              <w:rPr>
                <w:rFonts w:hint="eastAsia"/>
                <w:color w:val="auto"/>
                <w:spacing w:val="0"/>
                <w:w w:val="100"/>
                <w:sz w:val="16"/>
                <w:szCs w:val="16"/>
              </w:rPr>
            </w:pPr>
            <w:r>
              <w:rPr>
                <w:rFonts w:hint="eastAsia"/>
                <w:color w:val="auto"/>
                <w:spacing w:val="0"/>
                <w:w w:val="100"/>
                <w:sz w:val="16"/>
                <w:szCs w:val="16"/>
              </w:rPr>
              <w:t>建设用地检查核验</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rFonts w:hint="eastAsia"/>
                <w:color w:val="auto"/>
                <w:spacing w:val="0"/>
                <w:w w:val="100"/>
                <w:sz w:val="16"/>
                <w:szCs w:val="16"/>
              </w:rPr>
            </w:pPr>
            <w:r>
              <w:rPr>
                <w:rFonts w:hint="eastAsia"/>
                <w:color w:val="auto"/>
                <w:spacing w:val="0"/>
                <w:w w:val="100"/>
                <w:sz w:val="16"/>
                <w:szCs w:val="16"/>
              </w:rPr>
              <w:t>建设用地检查核验</w:t>
            </w:r>
            <w:r>
              <w:rPr>
                <w:rFonts w:hint="eastAsia"/>
                <w:color w:val="auto"/>
                <w:spacing w:val="0"/>
                <w:w w:val="100"/>
                <w:sz w:val="16"/>
                <w:szCs w:val="16"/>
                <w:lang w:eastAsia="zh-CN"/>
              </w:rPr>
              <w:t>（</w:t>
            </w:r>
            <w:r>
              <w:rPr>
                <w:rFonts w:hint="eastAsia"/>
                <w:color w:val="auto"/>
                <w:spacing w:val="0"/>
                <w:w w:val="100"/>
                <w:sz w:val="16"/>
                <w:szCs w:val="16"/>
                <w:lang w:val="en-US" w:eastAsia="zh-CN"/>
              </w:rPr>
              <w:t xml:space="preserve"> 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ind w:left="95"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rPr>
              <w:t>现场勘察</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r>
              <w:rPr>
                <w:rFonts w:hint="eastAsia"/>
                <w:color w:val="auto"/>
                <w:spacing w:val="0"/>
                <w:w w:val="100"/>
                <w:sz w:val="16"/>
                <w:szCs w:val="16"/>
                <w:lang w:eastAsia="zh-CN"/>
              </w:rPr>
              <w:t>政策文件</w:t>
            </w:r>
            <w:r>
              <w:rPr>
                <w:color w:val="auto"/>
                <w:spacing w:val="0"/>
                <w:w w:val="100"/>
                <w:sz w:val="16"/>
                <w:szCs w:val="16"/>
              </w:rPr>
              <w:t>】</w:t>
            </w:r>
            <w:r>
              <w:rPr>
                <w:rFonts w:hint="eastAsia"/>
                <w:color w:val="auto"/>
                <w:spacing w:val="0"/>
                <w:w w:val="100"/>
                <w:sz w:val="16"/>
                <w:szCs w:val="16"/>
                <w:lang w:eastAsia="zh-CN"/>
              </w:rPr>
              <w:t>《</w:t>
            </w:r>
            <w:r>
              <w:rPr>
                <w:rFonts w:hint="eastAsia"/>
                <w:color w:val="auto"/>
                <w:spacing w:val="0"/>
                <w:w w:val="100"/>
                <w:sz w:val="16"/>
                <w:szCs w:val="16"/>
              </w:rPr>
              <w:t>湖北省房屋建筑和市政基础设施工程联合验收管理办法</w:t>
            </w:r>
            <w:r>
              <w:rPr>
                <w:rFonts w:hint="eastAsia"/>
                <w:color w:val="auto"/>
                <w:spacing w:val="0"/>
                <w:w w:val="100"/>
                <w:sz w:val="16"/>
                <w:szCs w:val="16"/>
                <w:lang w:eastAsia="zh-CN"/>
              </w:rPr>
              <w:t>》（鄂建〔2022〕2 号），第十八条</w:t>
            </w:r>
            <w:r>
              <w:rPr>
                <w:rFonts w:hint="eastAsia"/>
                <w:color w:val="auto"/>
                <w:spacing w:val="0"/>
                <w:w w:val="100"/>
                <w:sz w:val="16"/>
                <w:szCs w:val="16"/>
                <w:lang w:val="en-US" w:eastAsia="zh-CN"/>
              </w:rPr>
              <w:t xml:space="preserve"> </w:t>
            </w:r>
            <w:r>
              <w:rPr>
                <w:rFonts w:hint="eastAsia"/>
                <w:color w:val="auto"/>
                <w:spacing w:val="0"/>
                <w:w w:val="100"/>
                <w:sz w:val="16"/>
                <w:szCs w:val="16"/>
                <w:lang w:eastAsia="zh-CN"/>
              </w:rPr>
              <w:t>收到综合窗口的受理决定后，规划、消防、人防和档案管理的职能部门应按照各自职责于第 3 个工作日至现场开展现场核验工作。</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需办理</w:t>
            </w:r>
            <w:r>
              <w:rPr>
                <w:rFonts w:hint="eastAsia"/>
                <w:color w:val="auto"/>
                <w:spacing w:val="0"/>
                <w:w w:val="100"/>
                <w:sz w:val="16"/>
                <w:szCs w:val="16"/>
                <w:lang w:eastAsia="zh-CN"/>
              </w:rPr>
              <w:t>验收</w:t>
            </w:r>
            <w:r>
              <w:rPr>
                <w:color w:val="auto"/>
                <w:spacing w:val="0"/>
                <w:w w:val="100"/>
                <w:sz w:val="16"/>
                <w:szCs w:val="16"/>
              </w:rPr>
              <w:t>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43" w:rightChars="0" w:hanging="1"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 xml:space="preserve">建议承诺时限： </w:t>
            </w:r>
            <w:r>
              <w:rPr>
                <w:rFonts w:hint="eastAsia"/>
                <w:color w:val="auto"/>
                <w:spacing w:val="0"/>
                <w:w w:val="100"/>
                <w:sz w:val="16"/>
                <w:szCs w:val="16"/>
                <w:lang w:val="en-US" w:eastAsia="zh-CN"/>
              </w:rPr>
              <w:t>1</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9" w:rightChars="0" w:firstLine="3"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自然资源 和规划</w:t>
            </w:r>
            <w:r>
              <w:rPr>
                <w:rFonts w:hint="eastAsia"/>
                <w:color w:val="auto"/>
                <w:spacing w:val="0"/>
                <w:w w:val="100"/>
                <w:sz w:val="16"/>
                <w:szCs w:val="16"/>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122"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14</w:t>
            </w:r>
          </w:p>
        </w:tc>
        <w:tc>
          <w:tcPr>
            <w:tcW w:w="1660"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134" w:rightChars="0"/>
              <w:jc w:val="center"/>
              <w:textAlignment w:val="auto"/>
              <w:outlineLvl w:val="9"/>
              <w:rPr>
                <w:rFonts w:hint="eastAsia"/>
                <w:color w:val="auto"/>
                <w:spacing w:val="0"/>
                <w:w w:val="100"/>
                <w:sz w:val="16"/>
                <w:szCs w:val="16"/>
              </w:rPr>
            </w:pPr>
            <w:r>
              <w:rPr>
                <w:rFonts w:hint="eastAsia"/>
                <w:color w:val="auto"/>
                <w:spacing w:val="0"/>
                <w:w w:val="100"/>
                <w:sz w:val="16"/>
                <w:szCs w:val="16"/>
              </w:rPr>
              <w:t>在风景名胜区内从事建设、设置广告、举办大型游乐活动以及其他影响生态和景观活动许可</w:t>
            </w:r>
          </w:p>
        </w:tc>
        <w:tc>
          <w:tcPr>
            <w:tcW w:w="1207"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rPr>
              <w:t>在风景名胜区内从事建设、设置广告、举办大型游乐活动以及其他影响生态和景观活动许可</w:t>
            </w:r>
            <w:r>
              <w:rPr>
                <w:rFonts w:hint="eastAsia"/>
                <w:color w:val="auto"/>
                <w:spacing w:val="0"/>
                <w:w w:val="100"/>
                <w:sz w:val="16"/>
                <w:szCs w:val="16"/>
                <w:lang w:eastAsia="zh-CN"/>
              </w:rPr>
              <w:t>（</w:t>
            </w:r>
            <w:r>
              <w:rPr>
                <w:rFonts w:hint="eastAsia"/>
                <w:color w:val="auto"/>
                <w:spacing w:val="0"/>
                <w:w w:val="100"/>
                <w:sz w:val="16"/>
                <w:szCs w:val="16"/>
                <w:lang w:val="en-US" w:eastAsia="zh-CN"/>
              </w:rPr>
              <w:t>1个工作日）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ind w:left="95" w:left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现场勘察</w:t>
            </w:r>
          </w:p>
        </w:tc>
        <w:tc>
          <w:tcPr>
            <w:tcW w:w="5597"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hint="eastAsia"/>
                <w:color w:val="auto"/>
                <w:spacing w:val="0"/>
                <w:w w:val="100"/>
                <w:sz w:val="16"/>
                <w:szCs w:val="16"/>
                <w:lang w:val="en-US" w:eastAsia="zh-CN"/>
              </w:rPr>
            </w:pPr>
            <w:r>
              <w:rPr>
                <w:color w:val="auto"/>
                <w:spacing w:val="0"/>
                <w:w w:val="100"/>
                <w:sz w:val="16"/>
                <w:szCs w:val="16"/>
              </w:rPr>
              <w:t>【</w:t>
            </w:r>
            <w:r>
              <w:rPr>
                <w:rFonts w:hint="eastAsia"/>
                <w:color w:val="auto"/>
                <w:spacing w:val="0"/>
                <w:w w:val="100"/>
                <w:sz w:val="16"/>
                <w:szCs w:val="16"/>
                <w:lang w:eastAsia="zh-CN"/>
              </w:rPr>
              <w:t>法律法规</w:t>
            </w:r>
            <w:r>
              <w:rPr>
                <w:color w:val="auto"/>
                <w:spacing w:val="0"/>
                <w:w w:val="100"/>
                <w:sz w:val="16"/>
                <w:szCs w:val="16"/>
              </w:rPr>
              <w:t>】</w:t>
            </w:r>
            <w:r>
              <w:rPr>
                <w:rFonts w:hint="eastAsia"/>
                <w:color w:val="auto"/>
                <w:spacing w:val="0"/>
                <w:w w:val="100"/>
                <w:sz w:val="16"/>
                <w:szCs w:val="16"/>
                <w:lang w:val="en-US" w:eastAsia="zh-CN"/>
              </w:rPr>
              <w:t>《风景名胜区条例》第二十九条 在风景名胜区内进行下列活动，应当经风景名胜区管理机构审核后，依照有关法律、法规的规定报有关主管部门批准：（一）设置、张贴商业广告；（二）举办大型游乐等活动；（三）改变水资源、水环境自然状态的活动；（四）其他影响生态和景观的活动。</w:t>
            </w:r>
          </w:p>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第三十条 在风景名胜区内进行建设活动的，建设单位、施工单位应当制定污染防治和水土保持方案，并采取有效措施，保护好周围景物、水体、林草植被、野生动物资源和地形地貌。</w:t>
            </w:r>
          </w:p>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hint="eastAsia" w:ascii="宋体" w:hAnsi="宋体" w:eastAsia="宋体" w:cs="宋体"/>
                <w:color w:val="auto"/>
                <w:spacing w:val="0"/>
                <w:w w:val="100"/>
                <w:kern w:val="2"/>
                <w:sz w:val="16"/>
                <w:szCs w:val="16"/>
                <w:lang w:val="en-US" w:eastAsia="zh-CN" w:bidi="ar-SA"/>
              </w:rPr>
            </w:pPr>
          </w:p>
        </w:tc>
        <w:tc>
          <w:tcPr>
            <w:tcW w:w="1903"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center"/>
              <w:textAlignment w:val="auto"/>
              <w:outlineLvl w:val="9"/>
              <w:rPr>
                <w:rFonts w:hint="default" w:ascii="宋体" w:hAnsi="宋体" w:eastAsia="宋体" w:cs="宋体"/>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在风景名胜区内进行下列活动的：</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一</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设置、张贴商业广告</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二</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举办大型游乐等活动</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三</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改变水资源、水环境自然状态的活动</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四</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其他影响生态和景观的活动；（五）在风景名胜区内进行建设活动的。</w:t>
            </w:r>
          </w:p>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11" w:rightChars="0" w:hanging="1"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 xml:space="preserve">建议承诺时限： </w:t>
            </w:r>
            <w:r>
              <w:rPr>
                <w:rFonts w:hint="eastAsia"/>
                <w:color w:val="auto"/>
                <w:spacing w:val="0"/>
                <w:w w:val="100"/>
                <w:sz w:val="16"/>
                <w:szCs w:val="16"/>
                <w:lang w:val="en-US" w:eastAsia="zh-CN"/>
              </w:rPr>
              <w:t>1</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0"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9" w:rightChars="0" w:firstLine="3" w:firstLineChars="0"/>
              <w:jc w:val="center"/>
              <w:textAlignment w:val="auto"/>
              <w:outlineLvl w:val="9"/>
              <w:rPr>
                <w:rFonts w:hint="eastAsia" w:ascii="宋体" w:hAnsi="宋体" w:eastAsia="宋体" w:cs="宋体"/>
                <w:color w:val="auto"/>
                <w:spacing w:val="0"/>
                <w:w w:val="100"/>
                <w:kern w:val="2"/>
                <w:sz w:val="16"/>
                <w:szCs w:val="16"/>
                <w:lang w:val="en-US" w:eastAsia="en-US" w:bidi="ar-SA"/>
              </w:rPr>
            </w:pPr>
            <w:r>
              <w:rPr>
                <w:rFonts w:hint="eastAsia"/>
                <w:color w:val="auto"/>
                <w:spacing w:val="0"/>
                <w:w w:val="100"/>
                <w:sz w:val="16"/>
                <w:szCs w:val="16"/>
                <w:lang w:eastAsia="zh-CN"/>
              </w:rPr>
              <w:t>区</w:t>
            </w:r>
            <w:r>
              <w:rPr>
                <w:color w:val="auto"/>
                <w:spacing w:val="0"/>
                <w:w w:val="100"/>
                <w:sz w:val="16"/>
                <w:szCs w:val="16"/>
              </w:rPr>
              <w:t>自然资源 和规划</w:t>
            </w:r>
            <w:r>
              <w:rPr>
                <w:rFonts w:hint="eastAsia"/>
                <w:color w:val="auto"/>
                <w:spacing w:val="0"/>
                <w:w w:val="100"/>
                <w:sz w:val="16"/>
                <w:szCs w:val="16"/>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5" w:hRule="atLeast"/>
          <w:jc w:val="center"/>
        </w:trPr>
        <w:tc>
          <w:tcPr>
            <w:tcW w:w="443" w:type="dxa"/>
            <w:vMerge w:val="continue"/>
            <w:tcBorders/>
            <w:vAlign w:val="center"/>
          </w:tcPr>
          <w:p>
            <w:pPr>
              <w:pStyle w:val="14"/>
              <w:keepNext w:val="0"/>
              <w:keepLines w:val="0"/>
              <w:pageBreakBefore w:val="0"/>
              <w:kinsoku/>
              <w:wordWrap/>
              <w:overflowPunct/>
              <w:topLinePunct w:val="0"/>
              <w:autoSpaceDE/>
              <w:autoSpaceDN/>
              <w:bidi w:val="0"/>
              <w:adjustRightInd/>
              <w:snapToGrid/>
              <w:spacing w:line="240" w:lineRule="auto"/>
              <w:ind w:left="122" w:leftChars="0"/>
              <w:jc w:val="center"/>
              <w:textAlignment w:val="auto"/>
              <w:outlineLvl w:val="9"/>
              <w:rPr>
                <w:rFonts w:hint="eastAsia"/>
                <w:color w:val="auto"/>
                <w:spacing w:val="0"/>
                <w:w w:val="100"/>
                <w:sz w:val="16"/>
                <w:szCs w:val="16"/>
                <w:lang w:val="en-US" w:eastAsia="zh-CN"/>
              </w:rPr>
            </w:pPr>
          </w:p>
        </w:tc>
        <w:tc>
          <w:tcPr>
            <w:tcW w:w="1660" w:type="dxa"/>
            <w:vMerge w:val="continue"/>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134" w:rightChars="0"/>
              <w:jc w:val="center"/>
              <w:textAlignment w:val="auto"/>
              <w:outlineLvl w:val="9"/>
              <w:rPr>
                <w:rFonts w:hint="eastAsia"/>
                <w:color w:val="auto"/>
                <w:spacing w:val="0"/>
                <w:w w:val="100"/>
                <w:sz w:val="16"/>
                <w:szCs w:val="16"/>
              </w:rPr>
            </w:pPr>
          </w:p>
        </w:tc>
        <w:tc>
          <w:tcPr>
            <w:tcW w:w="1207" w:type="dxa"/>
            <w:vMerge w:val="continue"/>
            <w:vAlign w:val="center"/>
          </w:tcPr>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rFonts w:hint="eastAsia"/>
                <w:color w:val="auto"/>
                <w:spacing w:val="0"/>
                <w:w w:val="100"/>
                <w:sz w:val="16"/>
                <w:szCs w:val="16"/>
              </w:rPr>
            </w:pP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ind w:left="95" w:left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专家评审</w:t>
            </w:r>
          </w:p>
        </w:tc>
        <w:tc>
          <w:tcPr>
            <w:tcW w:w="5597" w:type="dxa"/>
            <w:vMerge w:val="continue"/>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hint="eastAsia" w:ascii="宋体" w:hAnsi="宋体" w:eastAsia="宋体" w:cs="宋体"/>
                <w:color w:val="auto"/>
                <w:spacing w:val="0"/>
                <w:w w:val="100"/>
                <w:kern w:val="2"/>
                <w:sz w:val="16"/>
                <w:szCs w:val="16"/>
                <w:lang w:val="en-US" w:eastAsia="zh-CN" w:bidi="ar-SA"/>
              </w:rPr>
            </w:pPr>
          </w:p>
        </w:tc>
        <w:tc>
          <w:tcPr>
            <w:tcW w:w="1903" w:type="dxa"/>
            <w:vMerge w:val="continue"/>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11" w:rightChars="0" w:hanging="1" w:firstLineChars="0"/>
              <w:jc w:val="center"/>
              <w:textAlignment w:val="auto"/>
              <w:outlineLvl w:val="9"/>
              <w:rPr>
                <w:color w:val="auto"/>
                <w:spacing w:val="0"/>
                <w:w w:val="100"/>
                <w:sz w:val="16"/>
                <w:szCs w:val="16"/>
              </w:rPr>
            </w:pPr>
            <w:r>
              <w:rPr>
                <w:rFonts w:hint="eastAsia"/>
                <w:color w:val="auto"/>
                <w:spacing w:val="0"/>
                <w:w w:val="100"/>
                <w:sz w:val="16"/>
                <w:szCs w:val="16"/>
                <w:lang w:eastAsia="zh-CN"/>
              </w:rPr>
              <w:t>景观影响评价</w:t>
            </w:r>
            <w:r>
              <w:rPr>
                <w:color w:val="auto"/>
                <w:spacing w:val="0"/>
                <w:w w:val="100"/>
                <w:sz w:val="16"/>
                <w:szCs w:val="16"/>
              </w:rPr>
              <w:t xml:space="preserve">建议承诺时限： </w:t>
            </w:r>
            <w:r>
              <w:rPr>
                <w:rFonts w:hint="eastAsia"/>
                <w:color w:val="auto"/>
                <w:spacing w:val="0"/>
                <w:w w:val="100"/>
                <w:sz w:val="16"/>
                <w:szCs w:val="16"/>
                <w:lang w:val="en-US" w:eastAsia="zh-CN"/>
              </w:rPr>
              <w:t>20</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0"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2</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9" w:rightChars="0" w:firstLine="3" w:firstLineChars="0"/>
              <w:jc w:val="center"/>
              <w:textAlignment w:val="auto"/>
              <w:outlineLvl w:val="9"/>
              <w:rPr>
                <w:color w:val="auto"/>
                <w:spacing w:val="0"/>
                <w:w w:val="100"/>
                <w:sz w:val="16"/>
                <w:szCs w:val="16"/>
              </w:rPr>
            </w:pPr>
            <w:r>
              <w:rPr>
                <w:rFonts w:hint="eastAsia"/>
                <w:color w:val="auto"/>
                <w:spacing w:val="0"/>
                <w:w w:val="100"/>
                <w:sz w:val="16"/>
                <w:szCs w:val="16"/>
                <w:lang w:eastAsia="zh-CN"/>
              </w:rPr>
              <w:t>区</w:t>
            </w:r>
            <w:r>
              <w:rPr>
                <w:color w:val="auto"/>
                <w:spacing w:val="0"/>
                <w:w w:val="100"/>
                <w:sz w:val="16"/>
                <w:szCs w:val="16"/>
              </w:rPr>
              <w:t>自然资源 和规划</w:t>
            </w:r>
            <w:r>
              <w:rPr>
                <w:rFonts w:hint="eastAsia"/>
                <w:color w:val="auto"/>
                <w:spacing w:val="0"/>
                <w:w w:val="100"/>
                <w:sz w:val="16"/>
                <w:szCs w:val="16"/>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122"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15</w:t>
            </w:r>
          </w:p>
        </w:tc>
        <w:tc>
          <w:tcPr>
            <w:tcW w:w="1660"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134" w:rightChars="0"/>
              <w:jc w:val="center"/>
              <w:textAlignment w:val="auto"/>
              <w:outlineLvl w:val="9"/>
              <w:rPr>
                <w:color w:val="auto"/>
                <w:spacing w:val="0"/>
                <w:w w:val="100"/>
                <w:sz w:val="16"/>
                <w:szCs w:val="16"/>
              </w:rPr>
            </w:pPr>
            <w:r>
              <w:rPr>
                <w:rFonts w:hint="eastAsia"/>
                <w:color w:val="auto"/>
                <w:spacing w:val="0"/>
                <w:w w:val="100"/>
                <w:sz w:val="16"/>
                <w:szCs w:val="16"/>
              </w:rPr>
              <w:t>建设项目环境影响评价审批（省市县）</w:t>
            </w:r>
          </w:p>
        </w:tc>
        <w:tc>
          <w:tcPr>
            <w:tcW w:w="1207"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color w:val="auto"/>
                <w:spacing w:val="0"/>
                <w:w w:val="100"/>
                <w:sz w:val="16"/>
                <w:szCs w:val="16"/>
              </w:rPr>
            </w:pPr>
            <w:r>
              <w:rPr>
                <w:rFonts w:hint="eastAsia"/>
                <w:color w:val="auto"/>
                <w:spacing w:val="0"/>
                <w:w w:val="100"/>
                <w:sz w:val="16"/>
                <w:szCs w:val="16"/>
              </w:rPr>
              <w:t>建设项目环境影响评价审批（省市县）</w:t>
            </w:r>
            <w:r>
              <w:rPr>
                <w:rFonts w:hint="eastAsia"/>
                <w:color w:val="auto"/>
                <w:spacing w:val="0"/>
                <w:w w:val="100"/>
                <w:sz w:val="16"/>
                <w:szCs w:val="16"/>
                <w:lang w:eastAsia="zh-CN"/>
              </w:rPr>
              <w:t>（</w:t>
            </w:r>
            <w:r>
              <w:rPr>
                <w:rFonts w:hint="eastAsia"/>
                <w:color w:val="auto"/>
                <w:spacing w:val="0"/>
                <w:w w:val="100"/>
                <w:sz w:val="16"/>
                <w:szCs w:val="16"/>
                <w:lang w:val="en-US" w:eastAsia="zh-CN"/>
              </w:rPr>
              <w:t>3个工作日）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公示公告</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【部门规章】《环境影响评价公众参与办法 》（部令第4号）</w:t>
            </w:r>
          </w:p>
          <w:p>
            <w:pPr>
              <w:pStyle w:val="14"/>
              <w:keepNext w:val="0"/>
              <w:keepLines w:val="0"/>
              <w:pageBreakBefore w:val="0"/>
              <w:kinsoku/>
              <w:wordWrap/>
              <w:overflowPunct/>
              <w:topLinePunct w:val="0"/>
              <w:autoSpaceDE/>
              <w:autoSpaceDN/>
              <w:bidi w:val="0"/>
              <w:adjustRightInd/>
              <w:snapToGrid/>
              <w:spacing w:line="240" w:lineRule="auto"/>
              <w:ind w:left="24" w:right="13"/>
              <w:jc w:val="both"/>
              <w:textAlignment w:val="auto"/>
              <w:outlineLvl w:val="9"/>
              <w:rPr>
                <w:color w:val="auto"/>
                <w:spacing w:val="0"/>
                <w:w w:val="100"/>
                <w:sz w:val="16"/>
                <w:szCs w:val="16"/>
              </w:rPr>
            </w:pPr>
            <w:r>
              <w:rPr>
                <w:color w:val="auto"/>
                <w:spacing w:val="0"/>
                <w:w w:val="100"/>
                <w:sz w:val="16"/>
                <w:szCs w:val="16"/>
              </w:rPr>
              <w:t xml:space="preserve">第二十二条： 生态环境主管部门受理建设项目环境影响报告书后，应当通过其网站或者其他方式向社会公开下列信息 : </w:t>
            </w:r>
            <w:r>
              <w:rPr>
                <w:rFonts w:hint="eastAsia"/>
                <w:color w:val="auto"/>
                <w:spacing w:val="0"/>
                <w:w w:val="100"/>
                <w:sz w:val="16"/>
                <w:szCs w:val="16"/>
                <w:lang w:eastAsia="zh-CN"/>
              </w:rPr>
              <w:t>（</w:t>
            </w:r>
            <w:r>
              <w:rPr>
                <w:color w:val="auto"/>
                <w:spacing w:val="0"/>
                <w:w w:val="100"/>
                <w:sz w:val="16"/>
                <w:szCs w:val="16"/>
              </w:rPr>
              <w:t>一</w:t>
            </w:r>
            <w:r>
              <w:rPr>
                <w:rFonts w:hint="eastAsia"/>
                <w:color w:val="auto"/>
                <w:spacing w:val="0"/>
                <w:w w:val="100"/>
                <w:sz w:val="16"/>
                <w:szCs w:val="16"/>
                <w:lang w:eastAsia="zh-CN"/>
              </w:rPr>
              <w:t>）</w:t>
            </w:r>
            <w:r>
              <w:rPr>
                <w:color w:val="auto"/>
                <w:spacing w:val="0"/>
                <w:w w:val="100"/>
                <w:sz w:val="16"/>
                <w:szCs w:val="16"/>
              </w:rPr>
              <w:t>环境影响报告书全文</w:t>
            </w:r>
            <w:r>
              <w:rPr>
                <w:rFonts w:hint="eastAsia"/>
                <w:color w:val="auto"/>
                <w:spacing w:val="0"/>
                <w:w w:val="100"/>
                <w:sz w:val="16"/>
                <w:szCs w:val="16"/>
                <w:lang w:eastAsia="zh-CN"/>
              </w:rPr>
              <w:t>；</w:t>
            </w:r>
            <w:r>
              <w:rPr>
                <w:color w:val="auto"/>
                <w:spacing w:val="0"/>
                <w:w w:val="100"/>
                <w:sz w:val="16"/>
                <w:szCs w:val="16"/>
              </w:rPr>
              <w:t xml:space="preserve"> </w:t>
            </w:r>
            <w:r>
              <w:rPr>
                <w:rFonts w:hint="eastAsia"/>
                <w:color w:val="auto"/>
                <w:spacing w:val="0"/>
                <w:w w:val="100"/>
                <w:sz w:val="16"/>
                <w:szCs w:val="16"/>
                <w:lang w:eastAsia="zh-CN"/>
              </w:rPr>
              <w:t>（</w:t>
            </w:r>
            <w:r>
              <w:rPr>
                <w:color w:val="auto"/>
                <w:spacing w:val="0"/>
                <w:w w:val="100"/>
                <w:sz w:val="16"/>
                <w:szCs w:val="16"/>
              </w:rPr>
              <w:t>二</w:t>
            </w:r>
            <w:r>
              <w:rPr>
                <w:rFonts w:hint="eastAsia"/>
                <w:color w:val="auto"/>
                <w:spacing w:val="0"/>
                <w:w w:val="100"/>
                <w:sz w:val="16"/>
                <w:szCs w:val="16"/>
                <w:lang w:eastAsia="zh-CN"/>
              </w:rPr>
              <w:t>）</w:t>
            </w:r>
            <w:r>
              <w:rPr>
                <w:color w:val="auto"/>
                <w:spacing w:val="0"/>
                <w:w w:val="100"/>
                <w:sz w:val="16"/>
                <w:szCs w:val="16"/>
              </w:rPr>
              <w:t xml:space="preserve">公众参与说明 </w:t>
            </w:r>
            <w:r>
              <w:rPr>
                <w:rFonts w:hint="eastAsia"/>
                <w:color w:val="auto"/>
                <w:spacing w:val="0"/>
                <w:w w:val="100"/>
                <w:sz w:val="16"/>
                <w:szCs w:val="16"/>
                <w:lang w:eastAsia="zh-CN"/>
              </w:rPr>
              <w:t>；</w:t>
            </w:r>
            <w:r>
              <w:rPr>
                <w:color w:val="auto"/>
                <w:spacing w:val="0"/>
                <w:w w:val="100"/>
                <w:sz w:val="16"/>
                <w:szCs w:val="16"/>
              </w:rPr>
              <w:t xml:space="preserve"> </w:t>
            </w:r>
            <w:r>
              <w:rPr>
                <w:rFonts w:hint="eastAsia"/>
                <w:color w:val="auto"/>
                <w:spacing w:val="0"/>
                <w:w w:val="100"/>
                <w:sz w:val="16"/>
                <w:szCs w:val="16"/>
                <w:lang w:eastAsia="zh-CN"/>
              </w:rPr>
              <w:t>（</w:t>
            </w:r>
            <w:r>
              <w:rPr>
                <w:color w:val="auto"/>
                <w:spacing w:val="0"/>
                <w:w w:val="100"/>
                <w:sz w:val="16"/>
                <w:szCs w:val="16"/>
              </w:rPr>
              <w:t>三</w:t>
            </w:r>
            <w:r>
              <w:rPr>
                <w:rFonts w:hint="eastAsia"/>
                <w:color w:val="auto"/>
                <w:spacing w:val="0"/>
                <w:w w:val="100"/>
                <w:sz w:val="16"/>
                <w:szCs w:val="16"/>
                <w:lang w:eastAsia="zh-CN"/>
              </w:rPr>
              <w:t>）</w:t>
            </w:r>
            <w:r>
              <w:rPr>
                <w:color w:val="auto"/>
                <w:spacing w:val="0"/>
                <w:w w:val="100"/>
                <w:sz w:val="16"/>
                <w:szCs w:val="16"/>
              </w:rPr>
              <w:t>公众提出意见的方式和途径 。公开期限不得少于10个工作日。</w:t>
            </w:r>
          </w:p>
          <w:p>
            <w:pPr>
              <w:pStyle w:val="14"/>
              <w:keepNext w:val="0"/>
              <w:keepLines w:val="0"/>
              <w:pageBreakBefore w:val="0"/>
              <w:kinsoku/>
              <w:wordWrap/>
              <w:overflowPunct/>
              <w:topLinePunct w:val="0"/>
              <w:autoSpaceDE/>
              <w:autoSpaceDN/>
              <w:bidi w:val="0"/>
              <w:adjustRightInd/>
              <w:snapToGrid/>
              <w:spacing w:line="240" w:lineRule="auto"/>
              <w:ind w:left="24" w:right="13"/>
              <w:jc w:val="both"/>
              <w:textAlignment w:val="auto"/>
              <w:outlineLvl w:val="9"/>
              <w:rPr>
                <w:color w:val="auto"/>
                <w:spacing w:val="0"/>
                <w:w w:val="100"/>
                <w:sz w:val="16"/>
                <w:szCs w:val="16"/>
              </w:rPr>
            </w:pPr>
            <w:r>
              <w:rPr>
                <w:color w:val="auto"/>
                <w:spacing w:val="0"/>
                <w:w w:val="100"/>
                <w:sz w:val="16"/>
                <w:szCs w:val="16"/>
              </w:rPr>
              <w:t>第二十三条： 生态环境主管部门对环境影响报告书作出审批决定前 ，应当通过其网站或者其他方式向社会公开下列信息 ：（ 一）建设项目名称 、建设地点；（二）建设单位名称 ；（三）环境影响报告书 编制单位名称 ；（四）建设项目概况 、主要环境影响和环境保护对策与措施 ；（五）建设单位开展的 公众参与情况；（六）公众提出意见的方式和途径 。公开期限不得少于5个工作日。</w:t>
            </w:r>
          </w:p>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【部门规章】《生态环境部建设项目环境影响报告书 （表）审批程序规定 》（部令 第14号）</w:t>
            </w:r>
          </w:p>
          <w:p>
            <w:pPr>
              <w:pStyle w:val="14"/>
              <w:keepNext w:val="0"/>
              <w:keepLines w:val="0"/>
              <w:pageBreakBefore w:val="0"/>
              <w:kinsoku/>
              <w:wordWrap/>
              <w:overflowPunct/>
              <w:topLinePunct w:val="0"/>
              <w:autoSpaceDE/>
              <w:autoSpaceDN/>
              <w:bidi w:val="0"/>
              <w:adjustRightInd/>
              <w:snapToGrid/>
              <w:spacing w:line="240" w:lineRule="auto"/>
              <w:ind w:left="26" w:leftChars="0" w:right="16" w:rightChars="0" w:hanging="2" w:firstLineChars="0"/>
              <w:jc w:val="both"/>
              <w:textAlignment w:val="auto"/>
              <w:outlineLvl w:val="9"/>
              <w:rPr>
                <w:color w:val="auto"/>
                <w:spacing w:val="0"/>
                <w:w w:val="100"/>
                <w:sz w:val="16"/>
                <w:szCs w:val="16"/>
              </w:rPr>
            </w:pPr>
            <w:r>
              <w:rPr>
                <w:color w:val="auto"/>
                <w:spacing w:val="0"/>
                <w:w w:val="100"/>
                <w:sz w:val="16"/>
                <w:szCs w:val="16"/>
              </w:rPr>
              <w:t>第八条：生态环境部受理报批的建设项目环境影响报告书 （表）后，应当按照《环境影响评价公众参 与办法》 的规定，公开环境影响报告书（表） 、公众参与说明 、公众提出意见的方式和途径 。环境影响报告书的公开期限不得少于十个工作日 ，环境影响报告表的公开期限不得少于五个工作日 。</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color w:val="auto"/>
                <w:spacing w:val="0"/>
                <w:w w:val="100"/>
                <w:sz w:val="16"/>
                <w:szCs w:val="16"/>
              </w:rPr>
            </w:pPr>
            <w:r>
              <w:rPr>
                <w:color w:val="auto"/>
                <w:spacing w:val="0"/>
                <w:w w:val="100"/>
                <w:sz w:val="16"/>
                <w:szCs w:val="16"/>
              </w:rPr>
              <w:t>需要办理该审批服务事项的项目。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right="11" w:hanging="1"/>
              <w:jc w:val="center"/>
              <w:textAlignment w:val="auto"/>
              <w:outlineLvl w:val="9"/>
              <w:rPr>
                <w:color w:val="auto"/>
                <w:spacing w:val="0"/>
                <w:w w:val="100"/>
                <w:sz w:val="16"/>
                <w:szCs w:val="16"/>
              </w:rPr>
            </w:pPr>
            <w:r>
              <w:rPr>
                <w:rFonts w:hint="eastAsia"/>
                <w:color w:val="auto"/>
                <w:spacing w:val="0"/>
                <w:w w:val="100"/>
                <w:sz w:val="16"/>
                <w:szCs w:val="16"/>
                <w:lang w:eastAsia="zh-CN"/>
              </w:rPr>
              <w:t>受理公示</w:t>
            </w:r>
            <w:r>
              <w:rPr>
                <w:color w:val="auto"/>
                <w:spacing w:val="0"/>
                <w:w w:val="100"/>
                <w:sz w:val="16"/>
                <w:szCs w:val="16"/>
              </w:rPr>
              <w:t>建议承诺时限 ： 10个工作日（报 告书</w:t>
            </w:r>
            <w:r>
              <w:rPr>
                <w:rFonts w:hint="eastAsia"/>
                <w:color w:val="auto"/>
                <w:spacing w:val="0"/>
                <w:w w:val="100"/>
                <w:sz w:val="16"/>
                <w:szCs w:val="16"/>
                <w:lang w:eastAsia="zh-CN"/>
              </w:rPr>
              <w:t>）</w:t>
            </w:r>
            <w:r>
              <w:rPr>
                <w:color w:val="auto"/>
                <w:spacing w:val="0"/>
                <w:w w:val="100"/>
                <w:sz w:val="16"/>
                <w:szCs w:val="16"/>
              </w:rPr>
              <w:t>、</w:t>
            </w:r>
            <w:r>
              <w:rPr>
                <w:rFonts w:hint="eastAsia"/>
                <w:color w:val="auto"/>
                <w:spacing w:val="0"/>
                <w:w w:val="100"/>
                <w:sz w:val="16"/>
                <w:szCs w:val="16"/>
                <w:lang w:val="en-US" w:eastAsia="zh-CN"/>
              </w:rPr>
              <w:t>5</w:t>
            </w:r>
            <w:r>
              <w:rPr>
                <w:color w:val="auto"/>
                <w:spacing w:val="0"/>
                <w:w w:val="100"/>
                <w:sz w:val="16"/>
                <w:szCs w:val="16"/>
              </w:rPr>
              <w:t xml:space="preserve">工作日 </w:t>
            </w:r>
            <w:r>
              <w:rPr>
                <w:rFonts w:hint="eastAsia"/>
                <w:color w:val="auto"/>
                <w:spacing w:val="0"/>
                <w:w w:val="100"/>
                <w:sz w:val="16"/>
                <w:szCs w:val="16"/>
                <w:lang w:eastAsia="zh-CN"/>
              </w:rPr>
              <w:t>（</w:t>
            </w:r>
            <w:r>
              <w:rPr>
                <w:color w:val="auto"/>
                <w:spacing w:val="0"/>
                <w:w w:val="100"/>
                <w:sz w:val="16"/>
                <w:szCs w:val="16"/>
              </w:rPr>
              <w:t>报告表</w:t>
            </w:r>
            <w:r>
              <w:rPr>
                <w:rFonts w:hint="eastAsia"/>
                <w:color w:val="auto"/>
                <w:spacing w:val="0"/>
                <w:w w:val="100"/>
                <w:sz w:val="16"/>
                <w:szCs w:val="16"/>
                <w:lang w:eastAsia="zh-CN"/>
              </w:rPr>
              <w:t>）</w:t>
            </w:r>
          </w:p>
          <w:p>
            <w:pPr>
              <w:pStyle w:val="14"/>
              <w:keepNext w:val="0"/>
              <w:keepLines w:val="0"/>
              <w:pageBreakBefore w:val="0"/>
              <w:kinsoku/>
              <w:wordWrap/>
              <w:overflowPunct/>
              <w:topLinePunct w:val="0"/>
              <w:autoSpaceDE/>
              <w:autoSpaceDN/>
              <w:bidi w:val="0"/>
              <w:adjustRightInd/>
              <w:snapToGrid/>
              <w:spacing w:line="240" w:lineRule="auto"/>
              <w:ind w:left="32" w:leftChars="0" w:right="11" w:rightChars="0" w:hanging="1" w:firstLineChars="0"/>
              <w:jc w:val="center"/>
              <w:textAlignment w:val="auto"/>
              <w:outlineLvl w:val="9"/>
              <w:rPr>
                <w:color w:val="auto"/>
                <w:spacing w:val="0"/>
                <w:w w:val="100"/>
                <w:sz w:val="16"/>
                <w:szCs w:val="16"/>
              </w:rPr>
            </w:pPr>
            <w:r>
              <w:rPr>
                <w:rFonts w:hint="eastAsia"/>
                <w:color w:val="auto"/>
                <w:spacing w:val="0"/>
                <w:w w:val="100"/>
                <w:sz w:val="16"/>
                <w:szCs w:val="16"/>
                <w:lang w:eastAsia="zh-CN"/>
              </w:rPr>
              <w:t>批前公示</w:t>
            </w:r>
            <w:r>
              <w:rPr>
                <w:color w:val="auto"/>
                <w:spacing w:val="0"/>
                <w:w w:val="100"/>
                <w:sz w:val="16"/>
                <w:szCs w:val="16"/>
              </w:rPr>
              <w:t>建议承诺时限 ： 5个工作 日 （报 告书</w:t>
            </w:r>
            <w:r>
              <w:rPr>
                <w:rFonts w:hint="eastAsia"/>
                <w:color w:val="auto"/>
                <w:spacing w:val="0"/>
                <w:w w:val="100"/>
                <w:sz w:val="16"/>
                <w:szCs w:val="16"/>
                <w:lang w:eastAsia="zh-CN"/>
              </w:rPr>
              <w:t>）</w:t>
            </w:r>
            <w:r>
              <w:rPr>
                <w:color w:val="auto"/>
                <w:spacing w:val="0"/>
                <w:w w:val="100"/>
                <w:sz w:val="16"/>
                <w:szCs w:val="16"/>
              </w:rPr>
              <w:t xml:space="preserve">、5工作日 </w:t>
            </w:r>
            <w:r>
              <w:rPr>
                <w:rFonts w:hint="eastAsia"/>
                <w:color w:val="auto"/>
                <w:spacing w:val="0"/>
                <w:w w:val="100"/>
                <w:sz w:val="16"/>
                <w:szCs w:val="16"/>
                <w:lang w:eastAsia="zh-CN"/>
              </w:rPr>
              <w:t>（</w:t>
            </w:r>
            <w:r>
              <w:rPr>
                <w:color w:val="auto"/>
                <w:spacing w:val="0"/>
                <w:w w:val="100"/>
                <w:sz w:val="16"/>
                <w:szCs w:val="16"/>
              </w:rPr>
              <w:t>报告表</w:t>
            </w:r>
            <w:r>
              <w:rPr>
                <w:rFonts w:hint="eastAsia"/>
                <w:color w:val="auto"/>
                <w:spacing w:val="0"/>
                <w:w w:val="100"/>
                <w:sz w:val="16"/>
                <w:szCs w:val="16"/>
                <w:lang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0" w:leftChars="0"/>
              <w:jc w:val="center"/>
              <w:textAlignment w:val="auto"/>
              <w:outlineLvl w:val="9"/>
              <w:rPr>
                <w:color w:val="auto"/>
                <w:spacing w:val="0"/>
                <w:w w:val="100"/>
                <w:sz w:val="16"/>
                <w:szCs w:val="16"/>
              </w:rPr>
            </w:pPr>
            <w:r>
              <w:rPr>
                <w:color w:val="auto"/>
                <w:spacing w:val="0"/>
                <w:w w:val="100"/>
                <w:sz w:val="16"/>
                <w:szCs w:val="16"/>
              </w:rPr>
              <w:t>5</w:t>
            </w:r>
          </w:p>
        </w:tc>
        <w:tc>
          <w:tcPr>
            <w:tcW w:w="713"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color w:val="auto"/>
                <w:spacing w:val="0"/>
                <w:w w:val="100"/>
                <w:sz w:val="16"/>
                <w:szCs w:val="16"/>
              </w:rPr>
            </w:pPr>
            <w:r>
              <w:rPr>
                <w:color w:val="auto"/>
                <w:spacing w:val="0"/>
                <w:w w:val="100"/>
                <w:sz w:val="16"/>
                <w:szCs w:val="16"/>
              </w:rPr>
              <w:t>生</w:t>
            </w:r>
          </w:p>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color w:val="auto"/>
                <w:spacing w:val="0"/>
                <w:w w:val="100"/>
                <w:sz w:val="16"/>
                <w:szCs w:val="16"/>
              </w:rPr>
            </w:pPr>
            <w:r>
              <w:rPr>
                <w:color w:val="auto"/>
                <w:spacing w:val="0"/>
                <w:w w:val="100"/>
                <w:sz w:val="16"/>
                <w:szCs w:val="16"/>
              </w:rPr>
              <w:t>态</w:t>
            </w:r>
          </w:p>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color w:val="auto"/>
                <w:spacing w:val="0"/>
                <w:w w:val="100"/>
                <w:sz w:val="16"/>
                <w:szCs w:val="16"/>
              </w:rPr>
            </w:pPr>
            <w:r>
              <w:rPr>
                <w:color w:val="auto"/>
                <w:spacing w:val="0"/>
                <w:w w:val="100"/>
                <w:sz w:val="16"/>
                <w:szCs w:val="16"/>
              </w:rPr>
              <w:t>环</w:t>
            </w:r>
          </w:p>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color w:val="auto"/>
                <w:spacing w:val="0"/>
                <w:w w:val="100"/>
                <w:sz w:val="16"/>
                <w:szCs w:val="16"/>
              </w:rPr>
            </w:pPr>
            <w:r>
              <w:rPr>
                <w:color w:val="auto"/>
                <w:spacing w:val="0"/>
                <w:w w:val="100"/>
                <w:sz w:val="16"/>
                <w:szCs w:val="16"/>
              </w:rPr>
              <w:t xml:space="preserve">境 </w:t>
            </w:r>
          </w:p>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部</w:t>
            </w:r>
          </w:p>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eastAsia="zh-CN"/>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color w:val="auto"/>
                <w:spacing w:val="0"/>
                <w:w w:val="100"/>
                <w:sz w:val="16"/>
                <w:szCs w:val="16"/>
              </w:rPr>
            </w:pPr>
          </w:p>
        </w:tc>
        <w:tc>
          <w:tcPr>
            <w:tcW w:w="166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color w:val="auto"/>
                <w:spacing w:val="0"/>
                <w:w w:val="100"/>
                <w:sz w:val="16"/>
                <w:szCs w:val="16"/>
              </w:rPr>
            </w:pPr>
          </w:p>
        </w:tc>
        <w:tc>
          <w:tcPr>
            <w:tcW w:w="120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color w:val="auto"/>
                <w:spacing w:val="0"/>
                <w:w w:val="100"/>
                <w:sz w:val="16"/>
                <w:szCs w:val="16"/>
              </w:rPr>
            </w:pPr>
          </w:p>
        </w:tc>
        <w:tc>
          <w:tcPr>
            <w:tcW w:w="7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88" w:left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专家评审</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【部门规章】《建设项目环境保护管理条例 》</w:t>
            </w:r>
          </w:p>
          <w:p>
            <w:pPr>
              <w:pStyle w:val="14"/>
              <w:keepNext w:val="0"/>
              <w:keepLines w:val="0"/>
              <w:pageBreakBefore w:val="0"/>
              <w:kinsoku/>
              <w:wordWrap/>
              <w:overflowPunct/>
              <w:topLinePunct w:val="0"/>
              <w:autoSpaceDE/>
              <w:autoSpaceDN/>
              <w:bidi w:val="0"/>
              <w:adjustRightInd/>
              <w:snapToGrid/>
              <w:spacing w:line="240" w:lineRule="auto"/>
              <w:ind w:left="24" w:right="16"/>
              <w:jc w:val="both"/>
              <w:textAlignment w:val="auto"/>
              <w:outlineLvl w:val="9"/>
              <w:rPr>
                <w:color w:val="auto"/>
                <w:spacing w:val="0"/>
                <w:w w:val="100"/>
                <w:sz w:val="16"/>
                <w:szCs w:val="16"/>
              </w:rPr>
            </w:pPr>
            <w:r>
              <w:rPr>
                <w:color w:val="auto"/>
                <w:spacing w:val="0"/>
                <w:w w:val="100"/>
                <w:sz w:val="16"/>
                <w:szCs w:val="16"/>
              </w:rPr>
              <w:t xml:space="preserve">第九条：环境保护行政主管部门审批环境影响报告书 、环境影响报告表 ，应当重点审查建设项目的环 境可行性 、环境影响分析预测评估的可靠性 、环境保护措施的有效性 、环境影响评价结论的科学性 等，并分别自收到环境影响报告书之日起 60日内、收到环境影响报告表之日起 30日内，作出审批决定 并书面通知建设单位 。环境保护行政主管部门可以组织技术机构对建设项目环境影响报告书 、环境影 响报告表进行技术评估 ，并承担相应费用 </w:t>
            </w:r>
            <w:r>
              <w:rPr>
                <w:rFonts w:hint="eastAsia"/>
                <w:color w:val="auto"/>
                <w:spacing w:val="0"/>
                <w:w w:val="100"/>
                <w:sz w:val="16"/>
                <w:szCs w:val="16"/>
                <w:lang w:eastAsia="zh-CN"/>
              </w:rPr>
              <w:t>；</w:t>
            </w:r>
            <w:r>
              <w:rPr>
                <w:color w:val="auto"/>
                <w:spacing w:val="0"/>
                <w:w w:val="100"/>
                <w:sz w:val="16"/>
                <w:szCs w:val="16"/>
              </w:rPr>
              <w:t>技术机构应当对其提出的技术评估意见负责 ，不得向建设单 位、从事环境影响评价工作的单位收取任何费用 。</w:t>
            </w:r>
          </w:p>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【部门规章】《生态环境部建设项目环境影响报告书 （表）审批程序规定 》（部令 第14号）</w:t>
            </w:r>
          </w:p>
          <w:p>
            <w:pPr>
              <w:pStyle w:val="14"/>
              <w:keepNext w:val="0"/>
              <w:keepLines w:val="0"/>
              <w:pageBreakBefore w:val="0"/>
              <w:kinsoku/>
              <w:wordWrap/>
              <w:overflowPunct/>
              <w:topLinePunct w:val="0"/>
              <w:autoSpaceDE/>
              <w:autoSpaceDN/>
              <w:bidi w:val="0"/>
              <w:adjustRightInd/>
              <w:snapToGrid/>
              <w:spacing w:line="240" w:lineRule="auto"/>
              <w:ind w:left="25" w:right="22" w:hanging="1"/>
              <w:jc w:val="both"/>
              <w:textAlignment w:val="auto"/>
              <w:outlineLvl w:val="9"/>
              <w:rPr>
                <w:color w:val="auto"/>
                <w:spacing w:val="0"/>
                <w:w w:val="100"/>
                <w:sz w:val="16"/>
                <w:szCs w:val="16"/>
              </w:rPr>
            </w:pPr>
            <w:r>
              <w:rPr>
                <w:color w:val="auto"/>
                <w:spacing w:val="0"/>
                <w:w w:val="100"/>
                <w:sz w:val="16"/>
                <w:szCs w:val="16"/>
              </w:rPr>
              <w:t>第十条：环境影响报告书（表） 的技术评估期限不超过三十个工作日 ；情况特别复杂的 ，生态环境部 可以根据实际情况适当延长技术评估期限 。</w:t>
            </w:r>
          </w:p>
          <w:p>
            <w:pPr>
              <w:pStyle w:val="14"/>
              <w:keepNext w:val="0"/>
              <w:keepLines w:val="0"/>
              <w:pageBreakBefore w:val="0"/>
              <w:kinsoku/>
              <w:wordWrap/>
              <w:overflowPunct/>
              <w:topLinePunct w:val="0"/>
              <w:autoSpaceDE/>
              <w:autoSpaceDN/>
              <w:bidi w:val="0"/>
              <w:adjustRightInd/>
              <w:snapToGrid/>
              <w:spacing w:line="240" w:lineRule="auto"/>
              <w:ind w:left="32" w:right="31" w:hanging="8"/>
              <w:jc w:val="both"/>
              <w:textAlignment w:val="auto"/>
              <w:outlineLvl w:val="9"/>
              <w:rPr>
                <w:rFonts w:hint="eastAsia" w:eastAsia="宋体"/>
                <w:color w:val="auto"/>
                <w:spacing w:val="0"/>
                <w:w w:val="100"/>
                <w:sz w:val="16"/>
                <w:szCs w:val="16"/>
                <w:lang w:val="en-US" w:eastAsia="zh-CN"/>
              </w:rPr>
            </w:pPr>
            <w:r>
              <w:rPr>
                <w:color w:val="auto"/>
                <w:spacing w:val="0"/>
                <w:w w:val="100"/>
                <w:sz w:val="16"/>
                <w:szCs w:val="16"/>
              </w:rPr>
              <w:t>第十八条 ：生态环境部审批环境影响报告书的期限 ，依法不超过六十日； 审批环境影响报告表的期限，依法不超过三十日 。依法需要进行听证 、专家评审、技术评估的 ，所需时间不计算在审批期限内</w:t>
            </w:r>
            <w:r>
              <w:rPr>
                <w:rFonts w:hint="eastAsia"/>
                <w:color w:val="auto"/>
                <w:spacing w:val="0"/>
                <w:w w:val="100"/>
                <w:sz w:val="16"/>
                <w:szCs w:val="16"/>
                <w:lang w:eastAsia="zh-CN"/>
              </w:rPr>
              <w:t>。</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color w:val="auto"/>
                <w:spacing w:val="0"/>
                <w:w w:val="100"/>
                <w:sz w:val="16"/>
                <w:szCs w:val="16"/>
              </w:rPr>
            </w:pPr>
            <w:r>
              <w:rPr>
                <w:color w:val="auto"/>
                <w:spacing w:val="0"/>
                <w:w w:val="100"/>
                <w:sz w:val="16"/>
                <w:szCs w:val="16"/>
              </w:rPr>
              <w:t>需要办理该审批服务事项的项目。</w:t>
            </w:r>
          </w:p>
        </w:tc>
        <w:tc>
          <w:tcPr>
            <w:tcW w:w="8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2" w:leftChars="0" w:right="43" w:rightChars="0" w:hanging="1" w:firstLineChars="0"/>
              <w:jc w:val="center"/>
              <w:textAlignment w:val="auto"/>
              <w:outlineLvl w:val="9"/>
              <w:rPr>
                <w:color w:val="auto"/>
                <w:spacing w:val="0"/>
                <w:w w:val="100"/>
                <w:sz w:val="16"/>
                <w:szCs w:val="16"/>
              </w:rPr>
            </w:pPr>
            <w:r>
              <w:rPr>
                <w:color w:val="auto"/>
                <w:spacing w:val="0"/>
                <w:w w:val="100"/>
                <w:sz w:val="16"/>
                <w:szCs w:val="16"/>
              </w:rPr>
              <w:t>建议承诺时限： 30个工作日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color w:val="auto"/>
                <w:spacing w:val="0"/>
                <w:w w:val="100"/>
                <w:sz w:val="16"/>
                <w:szCs w:val="16"/>
              </w:rPr>
            </w:pPr>
            <w:r>
              <w:rPr>
                <w:color w:val="auto"/>
                <w:spacing w:val="0"/>
                <w:w w:val="100"/>
                <w:sz w:val="16"/>
                <w:szCs w:val="16"/>
              </w:rPr>
              <w:t>2</w:t>
            </w:r>
          </w:p>
        </w:tc>
        <w:tc>
          <w:tcPr>
            <w:tcW w:w="71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122"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16</w:t>
            </w:r>
          </w:p>
        </w:tc>
        <w:tc>
          <w:tcPr>
            <w:tcW w:w="166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3" w:leftChars="0" w:right="120" w:rightChars="0" w:hanging="1" w:firstLineChars="0"/>
              <w:jc w:val="center"/>
              <w:textAlignment w:val="auto"/>
              <w:outlineLvl w:val="9"/>
              <w:rPr>
                <w:color w:val="auto"/>
                <w:spacing w:val="0"/>
                <w:w w:val="100"/>
                <w:sz w:val="16"/>
                <w:szCs w:val="16"/>
              </w:rPr>
            </w:pPr>
            <w:r>
              <w:rPr>
                <w:color w:val="auto"/>
                <w:spacing w:val="0"/>
                <w:w w:val="100"/>
                <w:sz w:val="16"/>
                <w:szCs w:val="16"/>
              </w:rPr>
              <w:t>江河、湖泊新建、改建或者扩大排污口审批</w:t>
            </w:r>
          </w:p>
        </w:tc>
        <w:tc>
          <w:tcPr>
            <w:tcW w:w="1207"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84" w:rightChars="0"/>
              <w:jc w:val="center"/>
              <w:textAlignment w:val="auto"/>
              <w:outlineLvl w:val="9"/>
              <w:rPr>
                <w:color w:val="auto"/>
                <w:spacing w:val="0"/>
                <w:w w:val="100"/>
                <w:sz w:val="16"/>
                <w:szCs w:val="16"/>
              </w:rPr>
            </w:pPr>
            <w:r>
              <w:rPr>
                <w:color w:val="auto"/>
                <w:spacing w:val="0"/>
                <w:w w:val="100"/>
                <w:sz w:val="16"/>
                <w:szCs w:val="16"/>
              </w:rPr>
              <w:t>江河、湖泊新建 、改建或者扩大 排污口审批（</w:t>
            </w:r>
            <w:r>
              <w:rPr>
                <w:rFonts w:hint="eastAsia"/>
                <w:color w:val="auto"/>
                <w:spacing w:val="0"/>
                <w:w w:val="100"/>
                <w:sz w:val="16"/>
                <w:szCs w:val="16"/>
                <w:lang w:val="en-US" w:eastAsia="zh-CN"/>
              </w:rPr>
              <w:t>3</w:t>
            </w:r>
            <w:r>
              <w:rPr>
                <w:color w:val="auto"/>
                <w:spacing w:val="0"/>
                <w:w w:val="100"/>
                <w:sz w:val="16"/>
                <w:szCs w:val="16"/>
              </w:rPr>
              <w:t>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eastAsia="zh-CN"/>
              </w:rPr>
            </w:pPr>
            <w:r>
              <w:rPr>
                <w:color w:val="auto"/>
                <w:spacing w:val="0"/>
                <w:w w:val="100"/>
                <w:sz w:val="16"/>
                <w:szCs w:val="16"/>
              </w:rPr>
              <w:t>专家评审</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【部门规章】《入河排污口监督管理办法 》（水利部令第22号）</w:t>
            </w:r>
          </w:p>
          <w:p>
            <w:pPr>
              <w:pStyle w:val="14"/>
              <w:keepNext w:val="0"/>
              <w:keepLines w:val="0"/>
              <w:pageBreakBefore w:val="0"/>
              <w:kinsoku/>
              <w:wordWrap/>
              <w:overflowPunct/>
              <w:topLinePunct w:val="0"/>
              <w:autoSpaceDE/>
              <w:autoSpaceDN/>
              <w:bidi w:val="0"/>
              <w:adjustRightInd/>
              <w:snapToGrid/>
              <w:spacing w:line="240" w:lineRule="auto"/>
              <w:ind w:left="24" w:leftChars="0" w:right="16" w:rightChars="0"/>
              <w:jc w:val="both"/>
              <w:textAlignment w:val="auto"/>
              <w:outlineLvl w:val="9"/>
              <w:rPr>
                <w:color w:val="auto"/>
                <w:spacing w:val="0"/>
                <w:w w:val="100"/>
                <w:sz w:val="16"/>
                <w:szCs w:val="16"/>
              </w:rPr>
            </w:pPr>
            <w:r>
              <w:rPr>
                <w:color w:val="auto"/>
                <w:spacing w:val="0"/>
                <w:w w:val="100"/>
                <w:sz w:val="16"/>
                <w:szCs w:val="16"/>
              </w:rPr>
              <w:t>第十二条 ...有管辖权的县级以上地方人民政府水行政主管部门或者流域管理机构根据需要 ，可以对入河排污口设置论证报告组织专家评审 ，并将所需时间告知排污单位。</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color w:val="auto"/>
                <w:spacing w:val="0"/>
                <w:w w:val="100"/>
                <w:sz w:val="16"/>
                <w:szCs w:val="16"/>
              </w:rPr>
            </w:pPr>
            <w:r>
              <w:rPr>
                <w:rFonts w:hint="eastAsia"/>
                <w:color w:val="auto"/>
                <w:spacing w:val="0"/>
                <w:w w:val="100"/>
                <w:sz w:val="16"/>
                <w:szCs w:val="16"/>
              </w:rPr>
              <w:t>需要办理该审批服务事项的项目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1" w:leftChars="0" w:right="43" w:rightChars="0"/>
              <w:jc w:val="center"/>
              <w:textAlignment w:val="auto"/>
              <w:outlineLvl w:val="9"/>
              <w:rPr>
                <w:color w:val="auto"/>
                <w:spacing w:val="0"/>
                <w:w w:val="100"/>
                <w:sz w:val="16"/>
                <w:szCs w:val="16"/>
              </w:rPr>
            </w:pPr>
            <w:r>
              <w:rPr>
                <w:color w:val="auto"/>
                <w:spacing w:val="0"/>
                <w:w w:val="100"/>
                <w:sz w:val="16"/>
                <w:szCs w:val="16"/>
              </w:rPr>
              <w:t>建议承诺时限： 20个工作日</w:t>
            </w:r>
          </w:p>
        </w:tc>
        <w:tc>
          <w:tcPr>
            <w:tcW w:w="8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color w:val="auto"/>
                <w:spacing w:val="0"/>
                <w:w w:val="100"/>
                <w:sz w:val="16"/>
                <w:szCs w:val="16"/>
              </w:rPr>
            </w:pPr>
            <w:r>
              <w:rPr>
                <w:color w:val="auto"/>
                <w:spacing w:val="0"/>
                <w:w w:val="100"/>
                <w:sz w:val="16"/>
                <w:szCs w:val="16"/>
              </w:rPr>
              <w:t>2</w:t>
            </w:r>
          </w:p>
        </w:tc>
        <w:tc>
          <w:tcPr>
            <w:tcW w:w="713"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color w:val="auto"/>
                <w:spacing w:val="0"/>
                <w:w w:val="100"/>
                <w:sz w:val="16"/>
                <w:szCs w:val="16"/>
                <w:lang w:val="en-US" w:eastAsia="zh-CN"/>
              </w:rPr>
            </w:pPr>
            <w:r>
              <w:rPr>
                <w:color w:val="auto"/>
                <w:spacing w:val="0"/>
                <w:w w:val="100"/>
                <w:sz w:val="16"/>
                <w:szCs w:val="16"/>
              </w:rPr>
              <w:t xml:space="preserve">生态环境 </w:t>
            </w:r>
            <w:r>
              <w:rPr>
                <w:rFonts w:hint="eastAsia"/>
                <w:color w:val="auto"/>
                <w:spacing w:val="0"/>
                <w:w w:val="100"/>
                <w:sz w:val="16"/>
                <w:szCs w:val="16"/>
                <w:lang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5" w:hRule="atLeast"/>
          <w:jc w:val="center"/>
        </w:trPr>
        <w:tc>
          <w:tcPr>
            <w:tcW w:w="44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color w:val="auto"/>
                <w:spacing w:val="0"/>
                <w:w w:val="100"/>
                <w:sz w:val="16"/>
                <w:szCs w:val="16"/>
              </w:rPr>
            </w:pPr>
          </w:p>
        </w:tc>
        <w:tc>
          <w:tcPr>
            <w:tcW w:w="166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color w:val="auto"/>
                <w:spacing w:val="0"/>
                <w:w w:val="100"/>
                <w:sz w:val="16"/>
                <w:szCs w:val="16"/>
              </w:rPr>
            </w:pPr>
          </w:p>
        </w:tc>
        <w:tc>
          <w:tcPr>
            <w:tcW w:w="1207"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color w:val="auto"/>
                <w:spacing w:val="0"/>
                <w:w w:val="100"/>
                <w:sz w:val="16"/>
                <w:szCs w:val="16"/>
              </w:rPr>
            </w:pP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eastAsia="zh-CN"/>
              </w:rPr>
            </w:pPr>
            <w:r>
              <w:rPr>
                <w:color w:val="auto"/>
                <w:spacing w:val="0"/>
                <w:w w:val="100"/>
                <w:sz w:val="16"/>
                <w:szCs w:val="16"/>
              </w:rPr>
              <w:t>听证</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【部门规章】《入河排污口监督管理办法 》（水利部令第22号）</w:t>
            </w:r>
          </w:p>
          <w:p>
            <w:pPr>
              <w:pStyle w:val="14"/>
              <w:keepNext w:val="0"/>
              <w:keepLines w:val="0"/>
              <w:pageBreakBefore w:val="0"/>
              <w:kinsoku/>
              <w:wordWrap/>
              <w:overflowPunct/>
              <w:topLinePunct w:val="0"/>
              <w:autoSpaceDE/>
              <w:autoSpaceDN/>
              <w:bidi w:val="0"/>
              <w:adjustRightInd/>
              <w:snapToGrid/>
              <w:spacing w:line="240" w:lineRule="auto"/>
              <w:ind w:left="24" w:leftChars="0"/>
              <w:jc w:val="both"/>
              <w:textAlignment w:val="auto"/>
              <w:outlineLvl w:val="9"/>
              <w:rPr>
                <w:color w:val="auto"/>
                <w:spacing w:val="0"/>
                <w:w w:val="100"/>
                <w:sz w:val="16"/>
                <w:szCs w:val="16"/>
              </w:rPr>
            </w:pPr>
            <w:r>
              <w:rPr>
                <w:color w:val="auto"/>
                <w:spacing w:val="0"/>
                <w:w w:val="100"/>
                <w:sz w:val="16"/>
                <w:szCs w:val="16"/>
              </w:rPr>
              <w:t>第十二条 ...入河排污口的设置需要听证或者应当听证的 ，依法举行听证。</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hanging="2" w:firstLineChars="0"/>
              <w:jc w:val="center"/>
              <w:textAlignment w:val="auto"/>
              <w:outlineLvl w:val="9"/>
              <w:rPr>
                <w:color w:val="auto"/>
                <w:spacing w:val="0"/>
                <w:w w:val="100"/>
                <w:sz w:val="16"/>
                <w:szCs w:val="16"/>
              </w:rPr>
            </w:pPr>
            <w:r>
              <w:rPr>
                <w:color w:val="auto"/>
                <w:spacing w:val="0"/>
                <w:w w:val="100"/>
                <w:sz w:val="16"/>
                <w:szCs w:val="16"/>
              </w:rPr>
              <w:t>入河排污口的设置需要听证或者应当听证的。</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1" w:leftChars="0" w:right="43" w:rightChars="0"/>
              <w:jc w:val="center"/>
              <w:textAlignment w:val="auto"/>
              <w:outlineLvl w:val="9"/>
              <w:rPr>
                <w:color w:val="auto"/>
                <w:spacing w:val="0"/>
                <w:w w:val="100"/>
                <w:sz w:val="16"/>
                <w:szCs w:val="16"/>
              </w:rPr>
            </w:pPr>
            <w:r>
              <w:rPr>
                <w:color w:val="auto"/>
                <w:spacing w:val="0"/>
                <w:w w:val="100"/>
                <w:sz w:val="16"/>
                <w:szCs w:val="16"/>
              </w:rPr>
              <w:t>建议承诺时限： 20个工作日</w:t>
            </w:r>
          </w:p>
        </w:tc>
        <w:tc>
          <w:tcPr>
            <w:tcW w:w="8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7" w:leftChars="0"/>
              <w:jc w:val="center"/>
              <w:textAlignment w:val="auto"/>
              <w:outlineLvl w:val="9"/>
              <w:rPr>
                <w:color w:val="auto"/>
                <w:spacing w:val="0"/>
                <w:w w:val="100"/>
                <w:sz w:val="16"/>
                <w:szCs w:val="16"/>
              </w:rPr>
            </w:pPr>
            <w:r>
              <w:rPr>
                <w:color w:val="auto"/>
                <w:spacing w:val="0"/>
                <w:w w:val="100"/>
                <w:sz w:val="16"/>
                <w:szCs w:val="16"/>
              </w:rPr>
              <w:t>4</w:t>
            </w:r>
          </w:p>
        </w:tc>
        <w:tc>
          <w:tcPr>
            <w:tcW w:w="713"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17</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right="113" w:rightChars="0"/>
              <w:jc w:val="center"/>
              <w:textAlignment w:val="auto"/>
              <w:outlineLvl w:val="9"/>
              <w:rPr>
                <w:rFonts w:hint="eastAsia"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建筑工程施工许可</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86" w:rightChars="0"/>
              <w:jc w:val="center"/>
              <w:textAlignment w:val="auto"/>
              <w:outlineLvl w:val="9"/>
              <w:rPr>
                <w:rFonts w:hint="eastAsia" w:ascii="宋体" w:hAnsi="宋体" w:eastAsia="宋体" w:cs="宋体"/>
                <w:color w:val="auto"/>
                <w:spacing w:val="0"/>
                <w:w w:val="100"/>
                <w:kern w:val="2"/>
                <w:sz w:val="16"/>
                <w:szCs w:val="16"/>
                <w:lang w:val="en-US" w:eastAsia="en-US" w:bidi="ar-SA"/>
              </w:rPr>
            </w:pPr>
            <w:r>
              <w:rPr>
                <w:color w:val="auto"/>
                <w:spacing w:val="0"/>
                <w:w w:val="100"/>
                <w:sz w:val="16"/>
                <w:szCs w:val="16"/>
              </w:rPr>
              <w:t>建筑工程施工许可证核发（</w:t>
            </w:r>
            <w:r>
              <w:rPr>
                <w:rFonts w:hint="eastAsia"/>
                <w:color w:val="auto"/>
                <w:spacing w:val="0"/>
                <w:w w:val="100"/>
                <w:sz w:val="16"/>
                <w:szCs w:val="16"/>
                <w:lang w:val="en-US" w:eastAsia="zh-CN"/>
              </w:rPr>
              <w:t>2</w:t>
            </w:r>
            <w:r>
              <w:rPr>
                <w:color w:val="auto"/>
                <w:spacing w:val="0"/>
                <w:w w:val="100"/>
                <w:sz w:val="16"/>
                <w:szCs w:val="16"/>
              </w:rPr>
              <w:t>个工作日）</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ascii="宋体" w:hAnsi="宋体" w:eastAsia="宋体" w:cs="宋体"/>
                <w:color w:val="auto"/>
                <w:spacing w:val="0"/>
                <w:w w:val="100"/>
                <w:kern w:val="2"/>
                <w:sz w:val="16"/>
                <w:szCs w:val="16"/>
                <w:lang w:val="en-US" w:eastAsia="en-US" w:bidi="ar-SA"/>
              </w:rPr>
            </w:pPr>
            <w:r>
              <w:rPr>
                <w:rFonts w:hint="eastAsia" w:ascii="宋体" w:hAnsi="宋体" w:eastAsia="宋体" w:cs="宋体"/>
                <w:color w:val="auto"/>
                <w:spacing w:val="0"/>
                <w:w w:val="100"/>
                <w:kern w:val="2"/>
                <w:sz w:val="16"/>
                <w:szCs w:val="16"/>
                <w:lang w:val="en-US" w:eastAsia="zh-CN" w:bidi="ar-SA"/>
              </w:rPr>
              <w:t>现场勘察</w:t>
            </w:r>
          </w:p>
          <w:p>
            <w:pPr>
              <w:pStyle w:val="14"/>
              <w:keepNext w:val="0"/>
              <w:keepLines w:val="0"/>
              <w:pageBreakBefore w:val="0"/>
              <w:kinsoku/>
              <w:wordWrap/>
              <w:overflowPunct/>
              <w:topLinePunct w:val="0"/>
              <w:autoSpaceDE/>
              <w:autoSpaceDN/>
              <w:bidi w:val="0"/>
              <w:adjustRightInd/>
              <w:snapToGrid/>
              <w:spacing w:line="240" w:lineRule="auto"/>
              <w:ind w:left="480" w:leftChars="0"/>
              <w:jc w:val="center"/>
              <w:textAlignment w:val="auto"/>
              <w:outlineLvl w:val="9"/>
              <w:rPr>
                <w:rFonts w:hint="eastAsia" w:ascii="宋体" w:hAnsi="宋体" w:eastAsia="宋体" w:cs="宋体"/>
                <w:color w:val="auto"/>
                <w:spacing w:val="0"/>
                <w:w w:val="100"/>
                <w:kern w:val="2"/>
                <w:sz w:val="16"/>
                <w:szCs w:val="16"/>
                <w:lang w:val="en-US" w:eastAsia="zh-CN" w:bidi="ar-SA"/>
              </w:rPr>
            </w:pPr>
          </w:p>
        </w:tc>
        <w:tc>
          <w:tcPr>
            <w:tcW w:w="5597"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【行政法规】《中华人民共和国行政许可法》（2019年修正）第三十六条  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Theme="minorHAnsi" w:hAnsiTheme="minorHAnsi" w:eastAsiaTheme="minorEastAsia" w:cstheme="minorBidi"/>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政策文件】《湖北省建设工程施工许可现场踏勘工作暂行办法》（鄂建文〔2010〕146号），对施工现场是否具备条件以及是否存在违法开工行为进行重点勘察。对工程现场不具备施工条件和违法开工的，应当按审批程序作出不予施工许可决定。</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需要办理该审批服务事项的项目。</w:t>
            </w:r>
          </w:p>
        </w:tc>
        <w:tc>
          <w:tcPr>
            <w:tcW w:w="8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right="55" w:righ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建议承诺时限：</w:t>
            </w:r>
            <w:r>
              <w:rPr>
                <w:rFonts w:hint="eastAsia"/>
                <w:color w:val="auto"/>
                <w:spacing w:val="0"/>
                <w:w w:val="100"/>
                <w:sz w:val="16"/>
                <w:szCs w:val="16"/>
                <w:lang w:val="en-US" w:eastAsia="zh-CN"/>
              </w:rPr>
              <w:t>1个工作日</w:t>
            </w:r>
          </w:p>
        </w:tc>
        <w:tc>
          <w:tcPr>
            <w:tcW w:w="8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4" w:leftChars="0"/>
              <w:jc w:val="center"/>
              <w:textAlignment w:val="auto"/>
              <w:outlineLvl w:val="9"/>
              <w:rPr>
                <w:rFonts w:ascii="宋体" w:hAnsi="宋体" w:eastAsia="宋体" w:cs="宋体"/>
                <w:color w:val="auto"/>
                <w:spacing w:val="0"/>
                <w:w w:val="100"/>
                <w:kern w:val="2"/>
                <w:sz w:val="16"/>
                <w:szCs w:val="16"/>
                <w:lang w:val="en-US" w:eastAsia="en-US" w:bidi="ar-SA"/>
              </w:rPr>
            </w:pPr>
            <w:r>
              <w:rPr>
                <w:rFonts w:hint="eastAsia"/>
                <w:color w:val="auto"/>
                <w:spacing w:val="0"/>
                <w:w w:val="100"/>
                <w:sz w:val="16"/>
                <w:szCs w:val="16"/>
                <w:lang w:val="en-US" w:eastAsia="zh-CN"/>
              </w:rPr>
              <w:t>1</w:t>
            </w:r>
          </w:p>
        </w:tc>
        <w:tc>
          <w:tcPr>
            <w:tcW w:w="71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2" w:leftChars="0" w:right="10" w:rightChars="0" w:firstLine="2"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9"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18</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建设工程消防验收</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rPr>
              <w:t>建设工程消防验收</w:t>
            </w:r>
            <w:r>
              <w:rPr>
                <w:rFonts w:hint="eastAsia"/>
                <w:color w:val="auto"/>
                <w:spacing w:val="0"/>
                <w:w w:val="100"/>
                <w:sz w:val="16"/>
                <w:szCs w:val="16"/>
                <w:lang w:eastAsia="zh-CN"/>
              </w:rPr>
              <w:t>（</w:t>
            </w:r>
            <w:r>
              <w:rPr>
                <w:rFonts w:hint="eastAsia"/>
                <w:color w:val="auto"/>
                <w:spacing w:val="0"/>
                <w:w w:val="100"/>
                <w:sz w:val="16"/>
                <w:szCs w:val="16"/>
                <w:lang w:val="en-US" w:eastAsia="zh-CN"/>
              </w:rPr>
              <w:t>3个工作日）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ind w:left="95"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rPr>
              <w:t>现场勘察</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r>
              <w:rPr>
                <w:rFonts w:hint="eastAsia"/>
                <w:color w:val="auto"/>
                <w:spacing w:val="0"/>
                <w:w w:val="100"/>
                <w:sz w:val="16"/>
                <w:szCs w:val="16"/>
                <w:lang w:eastAsia="zh-CN"/>
              </w:rPr>
              <w:t>政策文件</w:t>
            </w:r>
            <w:r>
              <w:rPr>
                <w:color w:val="auto"/>
                <w:spacing w:val="0"/>
                <w:w w:val="100"/>
                <w:sz w:val="16"/>
                <w:szCs w:val="16"/>
              </w:rPr>
              <w:t>】</w:t>
            </w:r>
            <w:r>
              <w:rPr>
                <w:rFonts w:hint="eastAsia"/>
                <w:color w:val="auto"/>
                <w:spacing w:val="0"/>
                <w:w w:val="100"/>
                <w:sz w:val="16"/>
                <w:szCs w:val="16"/>
                <w:lang w:eastAsia="zh-CN"/>
              </w:rPr>
              <w:t>《</w:t>
            </w:r>
            <w:r>
              <w:rPr>
                <w:rFonts w:hint="eastAsia"/>
                <w:color w:val="auto"/>
                <w:spacing w:val="0"/>
                <w:w w:val="100"/>
                <w:sz w:val="16"/>
                <w:szCs w:val="16"/>
              </w:rPr>
              <w:t>湖北省房屋建筑和市政基础设施工程联合验收管理办法</w:t>
            </w:r>
            <w:r>
              <w:rPr>
                <w:rFonts w:hint="eastAsia"/>
                <w:color w:val="auto"/>
                <w:spacing w:val="0"/>
                <w:w w:val="100"/>
                <w:sz w:val="16"/>
                <w:szCs w:val="16"/>
                <w:lang w:eastAsia="zh-CN"/>
              </w:rPr>
              <w:t>》（鄂建〔2022〕2 号），第十八条</w:t>
            </w:r>
            <w:r>
              <w:rPr>
                <w:rFonts w:hint="eastAsia"/>
                <w:color w:val="auto"/>
                <w:spacing w:val="0"/>
                <w:w w:val="100"/>
                <w:sz w:val="16"/>
                <w:szCs w:val="16"/>
                <w:lang w:val="en-US" w:eastAsia="zh-CN"/>
              </w:rPr>
              <w:t xml:space="preserve"> </w:t>
            </w:r>
            <w:r>
              <w:rPr>
                <w:rFonts w:hint="eastAsia"/>
                <w:color w:val="auto"/>
                <w:spacing w:val="0"/>
                <w:w w:val="100"/>
                <w:sz w:val="16"/>
                <w:szCs w:val="16"/>
                <w:lang w:eastAsia="zh-CN"/>
              </w:rPr>
              <w:t>收到综合窗口的受理决定后，规划、消防、人防和档案管理的职能部门应按照各自职责于第 3 个工作日至现场开展现场核验工作。</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需办理</w:t>
            </w:r>
            <w:r>
              <w:rPr>
                <w:rFonts w:hint="eastAsia"/>
                <w:color w:val="auto"/>
                <w:spacing w:val="0"/>
                <w:w w:val="100"/>
                <w:sz w:val="16"/>
                <w:szCs w:val="16"/>
                <w:lang w:eastAsia="zh-CN"/>
              </w:rPr>
              <w:t>验收</w:t>
            </w:r>
            <w:r>
              <w:rPr>
                <w:color w:val="auto"/>
                <w:spacing w:val="0"/>
                <w:w w:val="100"/>
                <w:sz w:val="16"/>
                <w:szCs w:val="16"/>
              </w:rPr>
              <w:t>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43" w:rightChars="0" w:hanging="1"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 xml:space="preserve">建议承诺时限： </w:t>
            </w:r>
            <w:r>
              <w:rPr>
                <w:rFonts w:hint="eastAsia"/>
                <w:color w:val="auto"/>
                <w:spacing w:val="0"/>
                <w:w w:val="100"/>
                <w:sz w:val="16"/>
                <w:szCs w:val="16"/>
                <w:lang w:val="en-US" w:eastAsia="zh-CN"/>
              </w:rPr>
              <w:t>1</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19</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建设工程消防设计审查</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建设工程消防设计审查</w:t>
            </w:r>
            <w:r>
              <w:rPr>
                <w:rFonts w:hint="eastAsia"/>
                <w:color w:val="auto"/>
                <w:spacing w:val="0"/>
                <w:w w:val="100"/>
                <w:sz w:val="16"/>
                <w:szCs w:val="16"/>
                <w:lang w:eastAsia="zh-CN"/>
              </w:rPr>
              <w:t>（</w:t>
            </w:r>
            <w:r>
              <w:rPr>
                <w:rFonts w:hint="eastAsia"/>
                <w:color w:val="auto"/>
                <w:spacing w:val="0"/>
                <w:w w:val="100"/>
                <w:sz w:val="16"/>
                <w:szCs w:val="16"/>
                <w:lang w:val="en-US" w:eastAsia="zh-CN"/>
              </w:rPr>
              <w:t>3个工作日）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专家评审</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color w:val="auto"/>
                <w:spacing w:val="0"/>
                <w:w w:val="100"/>
                <w:sz w:val="16"/>
                <w:szCs w:val="16"/>
                <w:lang w:val="en-US" w:eastAsia="zh-CN"/>
              </w:rPr>
            </w:pPr>
            <w:r>
              <w:rPr>
                <w:color w:val="auto"/>
                <w:spacing w:val="0"/>
                <w:w w:val="100"/>
                <w:sz w:val="16"/>
                <w:szCs w:val="16"/>
              </w:rPr>
              <w:t>【部门规章】</w:t>
            </w:r>
            <w:r>
              <w:rPr>
                <w:rFonts w:hint="eastAsia"/>
                <w:color w:val="auto"/>
                <w:spacing w:val="0"/>
                <w:w w:val="100"/>
                <w:sz w:val="16"/>
                <w:szCs w:val="16"/>
                <w:lang w:val="en-US" w:eastAsia="zh-CN"/>
              </w:rPr>
              <w:t>《建设工程消防设计审查验收管理暂行规定》（住房和城乡建设部令第51号，2020年4月发布）第十九条 对具有本规定第十七条情形之一的建设工程，消防设计审查验收主管部门应当自受理消防设计审查申请之日起五个工作日内，将申请材料报送省、自治区、直辖市人民政府住房和城乡建设主管部门组织专家评审。第二十一条 省、自治区、直辖市人民政府住房和城乡建设主管部门应当在收到申请材料之日起十个工作日内组织召开专家评审会，对建设单位提交的特殊消防设计技术资料进行评审。第二十二条 消防设计审查验收主管部门应当自受理消防设计审查申请之日起十五个工作日内出具书面审查意见。依照本规定需要组织专家评审的，专家评审时间不超过二十个工作日。</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特殊建设工程</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eastAsia"/>
                <w:color w:val="auto"/>
                <w:spacing w:val="0"/>
                <w:w w:val="100"/>
                <w:sz w:val="16"/>
                <w:szCs w:val="16"/>
                <w:lang w:val="en-US" w:eastAsia="zh-CN"/>
              </w:rPr>
            </w:pPr>
            <w:r>
              <w:rPr>
                <w:color w:val="auto"/>
                <w:spacing w:val="0"/>
                <w:w w:val="100"/>
                <w:sz w:val="16"/>
                <w:szCs w:val="16"/>
              </w:rPr>
              <w:t xml:space="preserve">建议承诺时限： </w:t>
            </w:r>
            <w:r>
              <w:rPr>
                <w:rFonts w:hint="eastAsia"/>
                <w:color w:val="auto"/>
                <w:spacing w:val="0"/>
                <w:w w:val="100"/>
                <w:sz w:val="16"/>
                <w:szCs w:val="16"/>
                <w:lang w:val="en-US" w:eastAsia="zh-CN"/>
              </w:rPr>
              <w:t>20</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2</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20</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因工程建设需要拆除、改动、迁移供水、排水与污水处理设施审核</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rPr>
              <w:t>因工程建设需要拆除、改动、迁移供水、排水与污水处理设施审核</w:t>
            </w:r>
            <w:r>
              <w:rPr>
                <w:rFonts w:hint="eastAsia"/>
                <w:color w:val="auto"/>
                <w:spacing w:val="0"/>
                <w:w w:val="100"/>
                <w:sz w:val="16"/>
                <w:szCs w:val="16"/>
                <w:lang w:eastAsia="zh-CN"/>
              </w:rPr>
              <w:t>（</w:t>
            </w:r>
            <w:r>
              <w:rPr>
                <w:rFonts w:hint="eastAsia"/>
                <w:color w:val="auto"/>
                <w:spacing w:val="0"/>
                <w:w w:val="100"/>
                <w:sz w:val="16"/>
                <w:szCs w:val="16"/>
                <w:lang w:val="en-US" w:eastAsia="zh-CN"/>
              </w:rPr>
              <w:t>1个工作日）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eastAsia="宋体"/>
                <w:color w:val="auto"/>
                <w:spacing w:val="0"/>
                <w:w w:val="100"/>
                <w:sz w:val="16"/>
                <w:szCs w:val="16"/>
                <w:lang w:val="en-US" w:eastAsia="zh-CN"/>
              </w:rPr>
            </w:pPr>
            <w:r>
              <w:rPr>
                <w:rFonts w:hint="eastAsia"/>
                <w:color w:val="auto"/>
                <w:spacing w:val="0"/>
                <w:w w:val="100"/>
                <w:sz w:val="16"/>
                <w:szCs w:val="16"/>
                <w:lang w:val="en-US" w:eastAsia="zh-CN"/>
              </w:rPr>
              <w:t>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3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93" w:leftChars="0"/>
              <w:jc w:val="center"/>
              <w:textAlignment w:val="auto"/>
              <w:outlineLvl w:val="9"/>
              <w:rPr>
                <w:rFonts w:hint="default"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21</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5" w:leftChars="0"/>
              <w:jc w:val="center"/>
              <w:textAlignment w:val="auto"/>
              <w:outlineLvl w:val="9"/>
              <w:rPr>
                <w:rFonts w:hint="eastAsia" w:ascii="宋体" w:hAnsi="宋体" w:eastAsia="宋体" w:cs="宋体"/>
                <w:color w:val="auto"/>
                <w:spacing w:val="0"/>
                <w:w w:val="100"/>
                <w:kern w:val="2"/>
                <w:sz w:val="16"/>
                <w:szCs w:val="16"/>
                <w:lang w:val="en-US" w:eastAsia="en-US" w:bidi="ar-SA"/>
              </w:rPr>
            </w:pPr>
            <w:r>
              <w:rPr>
                <w:color w:val="auto"/>
                <w:spacing w:val="0"/>
                <w:w w:val="100"/>
                <w:sz w:val="16"/>
                <w:szCs w:val="16"/>
              </w:rPr>
              <w:t>市政设施建设类审批</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86" w:rightChars="0" w:firstLine="9" w:firstLineChars="0"/>
              <w:jc w:val="center"/>
              <w:textAlignment w:val="auto"/>
              <w:outlineLvl w:val="9"/>
              <w:rPr>
                <w:rFonts w:hint="eastAsia" w:ascii="宋体" w:hAnsi="宋体" w:eastAsia="宋体" w:cs="宋体"/>
                <w:color w:val="auto"/>
                <w:spacing w:val="0"/>
                <w:w w:val="100"/>
                <w:kern w:val="2"/>
                <w:sz w:val="16"/>
                <w:szCs w:val="16"/>
                <w:lang w:val="en-US" w:eastAsia="en-US" w:bidi="ar-SA"/>
              </w:rPr>
            </w:pPr>
            <w:r>
              <w:rPr>
                <w:color w:val="auto"/>
                <w:spacing w:val="0"/>
                <w:w w:val="100"/>
                <w:sz w:val="16"/>
                <w:szCs w:val="16"/>
              </w:rPr>
              <w:t>市政设施建设类审批（</w:t>
            </w:r>
            <w:r>
              <w:rPr>
                <w:rFonts w:hint="eastAsia"/>
                <w:color w:val="auto"/>
                <w:spacing w:val="0"/>
                <w:w w:val="100"/>
                <w:sz w:val="16"/>
                <w:szCs w:val="16"/>
                <w:lang w:val="en-US" w:eastAsia="zh-CN"/>
              </w:rPr>
              <w:t>3</w:t>
            </w:r>
            <w:r>
              <w:rPr>
                <w:color w:val="auto"/>
                <w:spacing w:val="0"/>
                <w:w w:val="100"/>
                <w:sz w:val="16"/>
                <w:szCs w:val="16"/>
              </w:rPr>
              <w:t>个工作日）</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ascii="宋体" w:hAnsi="宋体" w:eastAsia="宋体" w:cs="宋体"/>
                <w:color w:val="auto"/>
                <w:spacing w:val="0"/>
                <w:w w:val="100"/>
                <w:kern w:val="2"/>
                <w:sz w:val="16"/>
                <w:szCs w:val="16"/>
                <w:lang w:val="en-US" w:eastAsia="en-US" w:bidi="ar-SA"/>
              </w:rPr>
            </w:pPr>
            <w:r>
              <w:rPr>
                <w:rFonts w:hint="eastAsia" w:ascii="宋体" w:hAnsi="宋体" w:eastAsia="宋体" w:cs="宋体"/>
                <w:color w:val="auto"/>
                <w:spacing w:val="0"/>
                <w:w w:val="100"/>
                <w:kern w:val="2"/>
                <w:sz w:val="16"/>
                <w:szCs w:val="16"/>
                <w:lang w:val="en-US" w:eastAsia="zh-CN" w:bidi="ar-SA"/>
              </w:rPr>
              <w:t>现场勘察</w:t>
            </w:r>
          </w:p>
          <w:p>
            <w:pPr>
              <w:pStyle w:val="14"/>
              <w:keepNext w:val="0"/>
              <w:keepLines w:val="0"/>
              <w:pageBreakBefore w:val="0"/>
              <w:kinsoku/>
              <w:wordWrap/>
              <w:overflowPunct/>
              <w:topLinePunct w:val="0"/>
              <w:autoSpaceDE/>
              <w:autoSpaceDN/>
              <w:bidi w:val="0"/>
              <w:adjustRightInd/>
              <w:snapToGrid/>
              <w:spacing w:line="240" w:lineRule="auto"/>
              <w:ind w:left="480" w:leftChars="0"/>
              <w:jc w:val="center"/>
              <w:textAlignment w:val="auto"/>
              <w:outlineLvl w:val="9"/>
              <w:rPr>
                <w:rFonts w:hint="eastAsia" w:ascii="宋体" w:hAnsi="宋体" w:eastAsia="宋体" w:cs="宋体"/>
                <w:color w:val="auto"/>
                <w:spacing w:val="0"/>
                <w:w w:val="100"/>
                <w:kern w:val="2"/>
                <w:sz w:val="16"/>
                <w:szCs w:val="16"/>
                <w:lang w:val="en-US" w:eastAsia="zh-CN" w:bidi="ar-SA"/>
              </w:rPr>
            </w:pP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jc w:val="both"/>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rPr>
              <w:t>《住房和城乡建设部主管的行政许可事项实施规范》规定：需要现场勘验</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认为需要进行现场勘验的项目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29"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 xml:space="preserve">建议承诺时限： </w:t>
            </w:r>
            <w:r>
              <w:rPr>
                <w:rFonts w:hint="eastAsia"/>
                <w:color w:val="auto"/>
                <w:spacing w:val="0"/>
                <w:w w:val="100"/>
                <w:sz w:val="16"/>
                <w:szCs w:val="16"/>
                <w:lang w:val="en-US" w:eastAsia="zh-CN"/>
              </w:rPr>
              <w:t>1</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4"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城管部门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6"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22</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工程建设涉及城市绿地、树木审批</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工程建设涉及城市绿地、树木审批</w:t>
            </w:r>
            <w:r>
              <w:rPr>
                <w:color w:val="auto"/>
                <w:spacing w:val="0"/>
                <w:w w:val="100"/>
                <w:sz w:val="16"/>
                <w:szCs w:val="16"/>
              </w:rPr>
              <w:t>（</w:t>
            </w:r>
            <w:r>
              <w:rPr>
                <w:rFonts w:hint="eastAsia"/>
                <w:color w:val="auto"/>
                <w:spacing w:val="0"/>
                <w:w w:val="100"/>
                <w:sz w:val="16"/>
                <w:szCs w:val="16"/>
                <w:lang w:val="en-US" w:eastAsia="zh-CN"/>
              </w:rPr>
              <w:t>3</w:t>
            </w:r>
            <w:r>
              <w:rPr>
                <w:color w:val="auto"/>
                <w:spacing w:val="0"/>
                <w:w w:val="100"/>
                <w:sz w:val="16"/>
                <w:szCs w:val="16"/>
              </w:rPr>
              <w:t>个工作日）</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ascii="宋体" w:hAnsi="宋体" w:eastAsia="宋体" w:cs="宋体"/>
                <w:color w:val="auto"/>
                <w:spacing w:val="0"/>
                <w:w w:val="100"/>
                <w:kern w:val="2"/>
                <w:sz w:val="16"/>
                <w:szCs w:val="16"/>
                <w:lang w:val="en-US" w:eastAsia="zh-CN" w:bidi="ar-SA"/>
              </w:rPr>
              <w:t>现场勘察</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color w:val="auto"/>
                <w:spacing w:val="0"/>
                <w:w w:val="100"/>
                <w:sz w:val="16"/>
                <w:szCs w:val="16"/>
                <w:lang w:val="en-US" w:eastAsia="zh-CN"/>
              </w:rPr>
            </w:pPr>
            <w:r>
              <w:rPr>
                <w:rFonts w:hint="eastAsia"/>
                <w:color w:val="auto"/>
                <w:spacing w:val="0"/>
                <w:w w:val="100"/>
                <w:sz w:val="16"/>
                <w:szCs w:val="16"/>
              </w:rPr>
              <w:t>《住房和城乡建设部主管的行政许可事项实施规范》规定：需要现场勘验</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认为需要进行现场勘验的项目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29"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 xml:space="preserve">建议承诺时限： </w:t>
            </w:r>
            <w:r>
              <w:rPr>
                <w:rFonts w:hint="eastAsia"/>
                <w:color w:val="auto"/>
                <w:spacing w:val="0"/>
                <w:w w:val="100"/>
                <w:sz w:val="16"/>
                <w:szCs w:val="16"/>
                <w:lang w:val="en-US" w:eastAsia="zh-CN"/>
              </w:rPr>
              <w:t>1</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4"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城管部门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1"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23</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建设工程竣工验收消防备案</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建设工程竣工验收消防备案</w:t>
            </w:r>
            <w:r>
              <w:rPr>
                <w:color w:val="auto"/>
                <w:spacing w:val="0"/>
                <w:w w:val="100"/>
                <w:sz w:val="16"/>
                <w:szCs w:val="16"/>
              </w:rPr>
              <w:t>（</w:t>
            </w:r>
            <w:r>
              <w:rPr>
                <w:rFonts w:hint="eastAsia"/>
                <w:color w:val="auto"/>
                <w:spacing w:val="0"/>
                <w:w w:val="100"/>
                <w:sz w:val="16"/>
                <w:szCs w:val="16"/>
                <w:lang w:val="en-US" w:eastAsia="zh-CN"/>
              </w:rPr>
              <w:t>1</w:t>
            </w:r>
            <w:r>
              <w:rPr>
                <w:color w:val="auto"/>
                <w:spacing w:val="0"/>
                <w:w w:val="100"/>
                <w:sz w:val="16"/>
                <w:szCs w:val="16"/>
              </w:rPr>
              <w:t>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eastAsia="宋体"/>
                <w:color w:val="auto"/>
                <w:spacing w:val="0"/>
                <w:w w:val="100"/>
                <w:sz w:val="16"/>
                <w:szCs w:val="16"/>
                <w:lang w:val="en-US" w:eastAsia="zh-CN"/>
              </w:rPr>
            </w:pPr>
            <w:r>
              <w:rPr>
                <w:rFonts w:hint="eastAsia"/>
                <w:color w:val="auto"/>
                <w:spacing w:val="0"/>
                <w:w w:val="100"/>
                <w:sz w:val="16"/>
                <w:szCs w:val="16"/>
                <w:lang w:val="en-US" w:eastAsia="zh-CN"/>
              </w:rPr>
              <w:t>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1"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24</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建设工程竣工档案验收</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建设工程竣工验收消防备案</w:t>
            </w:r>
            <w:r>
              <w:rPr>
                <w:color w:val="auto"/>
                <w:spacing w:val="0"/>
                <w:w w:val="100"/>
                <w:sz w:val="16"/>
                <w:szCs w:val="16"/>
              </w:rPr>
              <w:t>（</w:t>
            </w:r>
            <w:r>
              <w:rPr>
                <w:rFonts w:hint="eastAsia"/>
                <w:color w:val="auto"/>
                <w:spacing w:val="0"/>
                <w:w w:val="100"/>
                <w:sz w:val="16"/>
                <w:szCs w:val="16"/>
                <w:lang w:val="en-US" w:eastAsia="zh-CN"/>
              </w:rPr>
              <w:t>3</w:t>
            </w:r>
            <w:r>
              <w:rPr>
                <w:color w:val="auto"/>
                <w:spacing w:val="0"/>
                <w:w w:val="100"/>
                <w:sz w:val="16"/>
                <w:szCs w:val="16"/>
              </w:rPr>
              <w:t>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center"/>
              <w:textAlignment w:val="auto"/>
              <w:outlineLvl w:val="9"/>
              <w:rPr>
                <w:rFonts w:hint="eastAsia"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eastAsia="宋体"/>
                <w:color w:val="auto"/>
                <w:spacing w:val="0"/>
                <w:w w:val="100"/>
                <w:sz w:val="16"/>
                <w:szCs w:val="16"/>
                <w:lang w:val="en-US" w:eastAsia="zh-CN"/>
              </w:rPr>
            </w:pPr>
            <w:r>
              <w:rPr>
                <w:rFonts w:hint="eastAsia"/>
                <w:color w:val="auto"/>
                <w:spacing w:val="0"/>
                <w:w w:val="100"/>
                <w:sz w:val="16"/>
                <w:szCs w:val="16"/>
                <w:lang w:val="en-US" w:eastAsia="zh-CN"/>
              </w:rPr>
              <w:t>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36"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25</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建设工程质量监督手续办理</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建设工程质量监督手续办理</w:t>
            </w:r>
            <w:r>
              <w:rPr>
                <w:color w:val="auto"/>
                <w:spacing w:val="0"/>
                <w:w w:val="100"/>
                <w:sz w:val="16"/>
                <w:szCs w:val="16"/>
              </w:rPr>
              <w:t>（</w:t>
            </w:r>
            <w:r>
              <w:rPr>
                <w:rFonts w:hint="eastAsia"/>
                <w:color w:val="auto"/>
                <w:spacing w:val="0"/>
                <w:w w:val="100"/>
                <w:sz w:val="16"/>
                <w:szCs w:val="16"/>
                <w:lang w:val="en-US" w:eastAsia="zh-CN"/>
              </w:rPr>
              <w:t>3</w:t>
            </w:r>
            <w:r>
              <w:rPr>
                <w:color w:val="auto"/>
                <w:spacing w:val="0"/>
                <w:w w:val="100"/>
                <w:sz w:val="16"/>
                <w:szCs w:val="16"/>
              </w:rPr>
              <w:t>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eastAsia="宋体"/>
                <w:color w:val="auto"/>
                <w:spacing w:val="0"/>
                <w:w w:val="100"/>
                <w:sz w:val="16"/>
                <w:szCs w:val="16"/>
                <w:lang w:val="en-US" w:eastAsia="zh-CN"/>
              </w:rPr>
            </w:pPr>
            <w:r>
              <w:rPr>
                <w:rFonts w:hint="eastAsia"/>
                <w:color w:val="auto"/>
                <w:spacing w:val="0"/>
                <w:w w:val="100"/>
                <w:sz w:val="16"/>
                <w:szCs w:val="16"/>
                <w:lang w:val="en-US" w:eastAsia="zh-CN"/>
              </w:rPr>
              <w:t>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51"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90" w:leftChars="0"/>
              <w:jc w:val="center"/>
              <w:textAlignment w:val="auto"/>
              <w:outlineLvl w:val="9"/>
              <w:rPr>
                <w:rFonts w:hint="default"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26</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leftChars="0"/>
              <w:jc w:val="center"/>
              <w:textAlignment w:val="auto"/>
              <w:outlineLvl w:val="9"/>
              <w:rPr>
                <w:rFonts w:hint="eastAsia"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城镇排水与污水处理设施建设工程竣工备案</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6" w:leftChars="0" w:right="90" w:rightChars="0" w:hanging="4" w:firstLineChars="0"/>
              <w:jc w:val="center"/>
              <w:textAlignment w:val="auto"/>
              <w:outlineLvl w:val="9"/>
              <w:rPr>
                <w:rFonts w:hint="eastAsia"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城镇排水与污水处理设施建设工程竣工备案</w:t>
            </w:r>
            <w:r>
              <w:rPr>
                <w:color w:val="auto"/>
                <w:spacing w:val="0"/>
                <w:w w:val="100"/>
                <w:sz w:val="16"/>
                <w:szCs w:val="16"/>
              </w:rPr>
              <w:t>（</w:t>
            </w:r>
            <w:r>
              <w:rPr>
                <w:rFonts w:hint="eastAsia"/>
                <w:color w:val="auto"/>
                <w:spacing w:val="0"/>
                <w:w w:val="100"/>
                <w:sz w:val="16"/>
                <w:szCs w:val="16"/>
                <w:lang w:val="en-US" w:eastAsia="zh-CN"/>
              </w:rPr>
              <w:t>1个工作日</w:t>
            </w:r>
            <w:r>
              <w:rPr>
                <w:color w:val="auto"/>
                <w:spacing w:val="0"/>
                <w:w w:val="100"/>
                <w:sz w:val="16"/>
                <w:szCs w:val="16"/>
              </w:rPr>
              <w:t>）</w:t>
            </w:r>
          </w:p>
        </w:tc>
        <w:tc>
          <w:tcPr>
            <w:tcW w:w="7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480"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无</w:t>
            </w:r>
          </w:p>
        </w:tc>
        <w:tc>
          <w:tcPr>
            <w:tcW w:w="5597"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837" w:left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772"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p>
        </w:tc>
        <w:tc>
          <w:tcPr>
            <w:tcW w:w="8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454"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p>
        </w:tc>
        <w:tc>
          <w:tcPr>
            <w:tcW w:w="8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4"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p>
        </w:tc>
        <w:tc>
          <w:tcPr>
            <w:tcW w:w="71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4"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水利和湖泊部门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26"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90" w:leftChars="0"/>
              <w:jc w:val="center"/>
              <w:textAlignment w:val="auto"/>
              <w:outlineLvl w:val="9"/>
              <w:rPr>
                <w:rFonts w:hint="default"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27</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jc w:val="center"/>
              <w:textAlignment w:val="auto"/>
              <w:outlineLvl w:val="9"/>
              <w:rPr>
                <w:rFonts w:hint="eastAsia"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燃气设施建设工程竣工验收备案</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6" w:leftChars="0" w:right="90" w:rightChars="0" w:hanging="3" w:firstLineChars="0"/>
              <w:jc w:val="center"/>
              <w:textAlignment w:val="auto"/>
              <w:outlineLvl w:val="9"/>
              <w:rPr>
                <w:rFonts w:hint="eastAsia" w:ascii="宋体" w:hAnsi="宋体" w:eastAsia="宋体" w:cs="宋体"/>
                <w:color w:val="auto"/>
                <w:spacing w:val="0"/>
                <w:w w:val="100"/>
                <w:kern w:val="2"/>
                <w:sz w:val="16"/>
                <w:szCs w:val="16"/>
                <w:lang w:val="en-US" w:eastAsia="en-US" w:bidi="ar-SA"/>
              </w:rPr>
            </w:pPr>
            <w:r>
              <w:rPr>
                <w:color w:val="auto"/>
                <w:spacing w:val="0"/>
                <w:w w:val="100"/>
                <w:sz w:val="16"/>
                <w:szCs w:val="16"/>
              </w:rPr>
              <w:t>燃气工程竣工验 收备案（</w:t>
            </w:r>
            <w:r>
              <w:rPr>
                <w:rFonts w:hint="eastAsia"/>
                <w:color w:val="auto"/>
                <w:spacing w:val="0"/>
                <w:w w:val="100"/>
                <w:sz w:val="16"/>
                <w:szCs w:val="16"/>
                <w:lang w:val="en-US" w:eastAsia="zh-CN"/>
              </w:rPr>
              <w:t>1个工作日</w:t>
            </w:r>
            <w:r>
              <w:rPr>
                <w:color w:val="auto"/>
                <w:spacing w:val="0"/>
                <w:w w:val="100"/>
                <w:sz w:val="16"/>
                <w:szCs w:val="16"/>
              </w:rPr>
              <w:t>）</w:t>
            </w:r>
          </w:p>
        </w:tc>
        <w:tc>
          <w:tcPr>
            <w:tcW w:w="7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480"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无</w:t>
            </w:r>
          </w:p>
        </w:tc>
        <w:tc>
          <w:tcPr>
            <w:tcW w:w="5597"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837" w:left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772"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p>
        </w:tc>
        <w:tc>
          <w:tcPr>
            <w:tcW w:w="8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454"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p>
        </w:tc>
        <w:tc>
          <w:tcPr>
            <w:tcW w:w="8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4"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19" w:rightChars="0" w:firstLine="1"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住建部门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0"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28</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园林绿化工程竣工验收备案</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园林绿化工程竣工验收备案</w:t>
            </w:r>
            <w:r>
              <w:rPr>
                <w:color w:val="auto"/>
                <w:spacing w:val="0"/>
                <w:w w:val="100"/>
                <w:sz w:val="16"/>
                <w:szCs w:val="16"/>
              </w:rPr>
              <w:t>（</w:t>
            </w:r>
            <w:r>
              <w:rPr>
                <w:rFonts w:hint="eastAsia"/>
                <w:color w:val="auto"/>
                <w:spacing w:val="0"/>
                <w:w w:val="100"/>
                <w:sz w:val="16"/>
                <w:szCs w:val="16"/>
                <w:lang w:val="en-US" w:eastAsia="zh-CN"/>
              </w:rPr>
              <w:t>1个工作日</w:t>
            </w:r>
            <w:r>
              <w:rPr>
                <w:color w:val="auto"/>
                <w:spacing w:val="0"/>
                <w:w w:val="100"/>
                <w:sz w:val="16"/>
                <w:szCs w:val="16"/>
              </w:rPr>
              <w:t>）</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现场勘察</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r>
              <w:rPr>
                <w:rFonts w:hint="eastAsia"/>
                <w:color w:val="auto"/>
                <w:spacing w:val="0"/>
                <w:w w:val="100"/>
                <w:sz w:val="16"/>
                <w:szCs w:val="16"/>
                <w:lang w:eastAsia="zh-CN"/>
              </w:rPr>
              <w:t>政府文件</w:t>
            </w:r>
            <w:r>
              <w:rPr>
                <w:color w:val="auto"/>
                <w:spacing w:val="0"/>
                <w:w w:val="100"/>
                <w:sz w:val="16"/>
                <w:szCs w:val="16"/>
              </w:rPr>
              <w:t>】</w:t>
            </w:r>
            <w:r>
              <w:rPr>
                <w:rFonts w:hint="eastAsia"/>
                <w:color w:val="auto"/>
                <w:spacing w:val="0"/>
                <w:w w:val="100"/>
                <w:sz w:val="16"/>
                <w:szCs w:val="16"/>
              </w:rPr>
              <w:t>《湖北省城市绿化实施办法》规定：需要现场勘验                       第十条 城市人民政府应根据需要，从城市维护建设费、城市土地使用权出让金等费用中，分别安排一定比例的资金，用于城市公共绿地、防护绿地、生产绿地和风景林地的建设。新建、扩建、改建的居住区绿地和单位附属绿地的绿化建设，由建设单位负责建设。居住区绿地、单位附属绿地的绿化建设，应当接受负责城市绿化管理的部门的监督和指导。                         第十四条 工程建设项目的附属绿化工程设计方案，按照基本建设程序审批时，必须有负责城市绿化管理的部门参加。城市公共绿地、风景林地和市区干道绿化带等绿化工程的设计方案，必须按照有关规定报负责城市绿化管理的部门或者其上级行政主管部门审批。城市中历史文化遗址和20公顷以上公共绿地的绿化工程设计、修复方案，必须报省建设行政主管部门会同省计划、文化部门审批。城市绿化工程竣工后，须经负责城市绿化管理的部门和该工程的主管部门验收合格，方可交付使用。</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认为需要进行现场勘验的项目</w:t>
            </w:r>
          </w:p>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color w:val="auto"/>
                <w:spacing w:val="0"/>
                <w:w w:val="100"/>
                <w:sz w:val="16"/>
                <w:szCs w:val="16"/>
                <w:lang w:val="en-US" w:eastAsia="zh-CN"/>
              </w:rPr>
            </w:pPr>
            <w:r>
              <w:rPr>
                <w:color w:val="auto"/>
                <w:spacing w:val="0"/>
                <w:w w:val="100"/>
                <w:sz w:val="16"/>
                <w:szCs w:val="16"/>
              </w:rPr>
              <w:t>建议承诺时限：</w:t>
            </w:r>
            <w:r>
              <w:rPr>
                <w:rFonts w:hint="eastAsia"/>
                <w:color w:val="auto"/>
                <w:spacing w:val="0"/>
                <w:w w:val="100"/>
                <w:sz w:val="16"/>
                <w:szCs w:val="16"/>
                <w:lang w:val="en-US" w:eastAsia="zh-CN"/>
              </w:rPr>
              <w:t>1个工作日</w:t>
            </w:r>
          </w:p>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p>
        </w:tc>
        <w:tc>
          <w:tcPr>
            <w:tcW w:w="8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4"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19" w:rightChars="0" w:firstLine="1"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城管部门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1"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29</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公路水运工程建设项目设计文件审批</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公路水运工程建设项目设计文件审批</w:t>
            </w:r>
            <w:r>
              <w:rPr>
                <w:color w:val="auto"/>
                <w:spacing w:val="0"/>
                <w:w w:val="100"/>
                <w:sz w:val="16"/>
                <w:szCs w:val="16"/>
              </w:rPr>
              <w:t>（</w:t>
            </w:r>
            <w:r>
              <w:rPr>
                <w:rFonts w:hint="eastAsia"/>
                <w:color w:val="auto"/>
                <w:spacing w:val="0"/>
                <w:w w:val="100"/>
                <w:sz w:val="16"/>
                <w:szCs w:val="16"/>
                <w:lang w:val="en-US" w:eastAsia="zh-CN"/>
              </w:rPr>
              <w:t>5个工作日</w:t>
            </w:r>
            <w:r>
              <w:rPr>
                <w:color w:val="auto"/>
                <w:spacing w:val="0"/>
                <w:w w:val="100"/>
                <w:sz w:val="16"/>
                <w:szCs w:val="16"/>
              </w:rPr>
              <w:t>）</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专家评审</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color w:val="auto"/>
                <w:spacing w:val="0"/>
                <w:w w:val="100"/>
                <w:sz w:val="16"/>
                <w:szCs w:val="16"/>
                <w:lang w:val="en-US" w:eastAsia="zh-CN"/>
              </w:rPr>
            </w:pPr>
            <w:r>
              <w:rPr>
                <w:color w:val="auto"/>
                <w:spacing w:val="0"/>
                <w:w w:val="100"/>
                <w:sz w:val="16"/>
                <w:szCs w:val="16"/>
              </w:rPr>
              <w:t>【部门规章】</w:t>
            </w:r>
            <w:r>
              <w:rPr>
                <w:rFonts w:hint="eastAsia"/>
                <w:color w:val="auto"/>
                <w:spacing w:val="0"/>
                <w:w w:val="100"/>
                <w:sz w:val="16"/>
                <w:szCs w:val="16"/>
                <w:lang w:val="en-US" w:eastAsia="zh-CN"/>
              </w:rPr>
              <w:t>《交通运输部关于修改〈港口工程建设管理规定〉的决定》（中华人民共和国交通运输部令2018年第42号）第十九条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所在地港口行政管理部门在审批施工图设计前可以委托另一设计单位进行技术审查咨询。受委托的设计单位资质等级应当不低于原施工图设计文件编制单位资质等级。</w:t>
            </w:r>
          </w:p>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default" w:eastAsia="宋体"/>
                <w:color w:val="auto"/>
                <w:spacing w:val="0"/>
                <w:w w:val="100"/>
                <w:sz w:val="16"/>
                <w:szCs w:val="16"/>
                <w:lang w:val="en-US" w:eastAsia="zh-CN"/>
              </w:rPr>
            </w:pP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技术复杂、难度较大、风险较大的港口工程建设项目。</w:t>
            </w:r>
          </w:p>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default"/>
                <w:color w:val="auto"/>
                <w:spacing w:val="0"/>
                <w:w w:val="100"/>
                <w:sz w:val="16"/>
                <w:szCs w:val="16"/>
                <w:lang w:val="en-US" w:eastAsia="zh-CN"/>
              </w:rPr>
            </w:pP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color w:val="auto"/>
                <w:spacing w:val="0"/>
                <w:w w:val="100"/>
                <w:sz w:val="16"/>
                <w:szCs w:val="16"/>
                <w:lang w:val="en-US" w:eastAsia="zh-CN"/>
              </w:rPr>
            </w:pPr>
            <w:r>
              <w:rPr>
                <w:color w:val="auto"/>
                <w:spacing w:val="0"/>
                <w:w w:val="100"/>
                <w:sz w:val="16"/>
                <w:szCs w:val="16"/>
              </w:rPr>
              <w:t>建议承诺时限：</w:t>
            </w:r>
            <w:r>
              <w:rPr>
                <w:rFonts w:hint="eastAsia"/>
                <w:color w:val="auto"/>
                <w:spacing w:val="0"/>
                <w:w w:val="100"/>
                <w:sz w:val="16"/>
                <w:szCs w:val="16"/>
                <w:lang w:val="en-US" w:eastAsia="zh-CN"/>
              </w:rPr>
              <w:t>15个工作日</w:t>
            </w:r>
          </w:p>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default"/>
                <w:color w:val="auto"/>
                <w:spacing w:val="0"/>
                <w:w w:val="100"/>
                <w:sz w:val="16"/>
                <w:szCs w:val="16"/>
                <w:lang w:val="en-US" w:eastAsia="zh-CN"/>
              </w:rPr>
            </w:pP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2</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6"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30</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公路建设项目竣工验收</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公路建设项目竣工验收</w:t>
            </w:r>
            <w:r>
              <w:rPr>
                <w:color w:val="auto"/>
                <w:spacing w:val="0"/>
                <w:w w:val="100"/>
                <w:sz w:val="16"/>
                <w:szCs w:val="16"/>
              </w:rPr>
              <w:t>（</w:t>
            </w:r>
            <w:r>
              <w:rPr>
                <w:rFonts w:hint="eastAsia"/>
                <w:color w:val="auto"/>
                <w:spacing w:val="0"/>
                <w:w w:val="100"/>
                <w:sz w:val="16"/>
                <w:szCs w:val="16"/>
                <w:lang w:val="en-US" w:eastAsia="zh-CN"/>
              </w:rPr>
              <w:t>11个工作日</w:t>
            </w:r>
            <w:r>
              <w:rPr>
                <w:color w:val="auto"/>
                <w:spacing w:val="0"/>
                <w:w w:val="100"/>
                <w:sz w:val="16"/>
                <w:szCs w:val="16"/>
              </w:rPr>
              <w:t>）</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ascii="宋体" w:hAnsi="宋体" w:eastAsia="宋体" w:cs="宋体"/>
                <w:color w:val="auto"/>
                <w:spacing w:val="0"/>
                <w:w w:val="100"/>
                <w:kern w:val="2"/>
                <w:sz w:val="16"/>
                <w:szCs w:val="16"/>
                <w:lang w:val="en-US" w:eastAsia="zh-CN" w:bidi="ar-SA"/>
              </w:rPr>
              <w:t>现场勘察</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color w:val="auto"/>
                <w:spacing w:val="0"/>
                <w:w w:val="100"/>
                <w:sz w:val="16"/>
                <w:szCs w:val="16"/>
                <w:lang w:val="en-US" w:eastAsia="zh-CN"/>
              </w:rPr>
            </w:pPr>
            <w:r>
              <w:rPr>
                <w:color w:val="auto"/>
                <w:spacing w:val="0"/>
                <w:w w:val="100"/>
                <w:sz w:val="16"/>
                <w:szCs w:val="16"/>
              </w:rPr>
              <w:t>【部门规章】</w:t>
            </w:r>
            <w:r>
              <w:rPr>
                <w:rFonts w:hint="eastAsia"/>
                <w:color w:val="auto"/>
                <w:spacing w:val="0"/>
                <w:w w:val="100"/>
                <w:sz w:val="16"/>
                <w:szCs w:val="16"/>
                <w:lang w:val="en-US" w:eastAsia="zh-CN"/>
              </w:rPr>
              <w:t>《公路工程竣（交）工验收办法》（中华人民共和国交通运输部令2004年第3号）“第十八条竣工验收的主要内容是：第四款检查工程实体质量，审查有关资料”。</w:t>
            </w:r>
          </w:p>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eastAsia="宋体"/>
                <w:color w:val="auto"/>
                <w:spacing w:val="0"/>
                <w:w w:val="100"/>
                <w:sz w:val="16"/>
                <w:szCs w:val="16"/>
                <w:lang w:val="en-US" w:eastAsia="zh-CN"/>
              </w:rPr>
            </w:pP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需办理竣工验收的项目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color w:val="auto"/>
                <w:spacing w:val="0"/>
                <w:w w:val="100"/>
                <w:sz w:val="16"/>
                <w:szCs w:val="16"/>
                <w:lang w:val="en-US" w:eastAsia="zh-CN"/>
              </w:rPr>
            </w:pPr>
            <w:r>
              <w:rPr>
                <w:color w:val="auto"/>
                <w:spacing w:val="0"/>
                <w:w w:val="100"/>
                <w:sz w:val="16"/>
                <w:szCs w:val="16"/>
              </w:rPr>
              <w:t>建议承诺时限：</w:t>
            </w:r>
            <w:r>
              <w:rPr>
                <w:rFonts w:hint="eastAsia"/>
                <w:color w:val="auto"/>
                <w:spacing w:val="0"/>
                <w:w w:val="100"/>
                <w:sz w:val="16"/>
                <w:szCs w:val="16"/>
                <w:lang w:val="en-US" w:eastAsia="zh-CN"/>
              </w:rPr>
              <w:t>1个工作日</w:t>
            </w:r>
          </w:p>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eastAsia"/>
                <w:color w:val="auto"/>
                <w:spacing w:val="0"/>
                <w:w w:val="100"/>
                <w:sz w:val="16"/>
                <w:szCs w:val="16"/>
                <w:lang w:val="en-US" w:eastAsia="zh-CN"/>
              </w:rPr>
            </w:pP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1</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0"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31</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航道通航条件影响评价审核</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rPr>
              <w:t>航道通航条件影响评价审核</w:t>
            </w:r>
            <w:r>
              <w:rPr>
                <w:rFonts w:hint="eastAsia"/>
                <w:color w:val="auto"/>
                <w:spacing w:val="0"/>
                <w:w w:val="100"/>
                <w:sz w:val="16"/>
                <w:szCs w:val="16"/>
                <w:lang w:eastAsia="zh-CN"/>
              </w:rPr>
              <w:t>（</w:t>
            </w:r>
            <w:r>
              <w:rPr>
                <w:rFonts w:hint="eastAsia"/>
                <w:color w:val="auto"/>
                <w:spacing w:val="0"/>
                <w:w w:val="100"/>
                <w:sz w:val="16"/>
                <w:szCs w:val="16"/>
                <w:lang w:val="en-US" w:eastAsia="zh-CN"/>
              </w:rPr>
              <w:t>1个工作日）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1"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32</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公路建设项目施工许可</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公路建设项目施工许可</w:t>
            </w:r>
            <w:r>
              <w:rPr>
                <w:rFonts w:hint="eastAsia"/>
                <w:color w:val="auto"/>
                <w:spacing w:val="0"/>
                <w:w w:val="100"/>
                <w:sz w:val="16"/>
                <w:szCs w:val="16"/>
                <w:lang w:eastAsia="zh-CN"/>
              </w:rPr>
              <w:t>（</w:t>
            </w:r>
            <w:r>
              <w:rPr>
                <w:rFonts w:hint="eastAsia"/>
                <w:color w:val="auto"/>
                <w:spacing w:val="0"/>
                <w:w w:val="100"/>
                <w:sz w:val="16"/>
                <w:szCs w:val="16"/>
                <w:lang w:val="en-US" w:eastAsia="zh-CN"/>
              </w:rPr>
              <w:t>5个工作日）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eastAsia="宋体"/>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41"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33</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水运工程建设项目竣工验收</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rPr>
              <w:t>水运工程建设项目竣工验收</w:t>
            </w:r>
            <w:r>
              <w:rPr>
                <w:rFonts w:hint="eastAsia"/>
                <w:color w:val="auto"/>
                <w:spacing w:val="0"/>
                <w:w w:val="100"/>
                <w:sz w:val="16"/>
                <w:szCs w:val="16"/>
                <w:lang w:eastAsia="zh-CN"/>
              </w:rPr>
              <w:t>（</w:t>
            </w:r>
            <w:r>
              <w:rPr>
                <w:rFonts w:hint="eastAsia"/>
                <w:color w:val="auto"/>
                <w:spacing w:val="0"/>
                <w:w w:val="100"/>
                <w:sz w:val="16"/>
                <w:szCs w:val="16"/>
                <w:lang w:val="en-US" w:eastAsia="zh-CN"/>
              </w:rPr>
              <w:t>13个工作日）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现场勘察</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【部门规章】</w:t>
            </w:r>
            <w:r>
              <w:rPr>
                <w:rFonts w:hint="eastAsia"/>
                <w:color w:val="auto"/>
                <w:spacing w:val="0"/>
                <w:w w:val="100"/>
                <w:sz w:val="16"/>
                <w:szCs w:val="16"/>
                <w:lang w:val="en-US" w:eastAsia="zh-CN"/>
              </w:rPr>
              <w:t>《交通运输部关于修改〈港口工程建设管理规定〉的决定》（中华人民共和国交通运输部令2018年第42号）“第五十一条港口工程建设项目竣工验收应当成立竣工验收现场核查组对工程进行现场核查”。</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需办理竣工验收的项目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color w:val="auto"/>
                <w:spacing w:val="0"/>
                <w:w w:val="100"/>
                <w:sz w:val="16"/>
                <w:szCs w:val="16"/>
                <w:lang w:val="en-US" w:eastAsia="zh-CN"/>
              </w:rPr>
            </w:pPr>
            <w:r>
              <w:rPr>
                <w:color w:val="auto"/>
                <w:spacing w:val="0"/>
                <w:w w:val="100"/>
                <w:sz w:val="16"/>
                <w:szCs w:val="16"/>
              </w:rPr>
              <w:t>建议承诺时限：</w:t>
            </w:r>
            <w:r>
              <w:rPr>
                <w:rFonts w:hint="eastAsia"/>
                <w:color w:val="auto"/>
                <w:spacing w:val="0"/>
                <w:w w:val="100"/>
                <w:sz w:val="16"/>
                <w:szCs w:val="16"/>
                <w:lang w:val="en-US" w:eastAsia="zh-CN"/>
              </w:rPr>
              <w:t>1个工作日</w:t>
            </w:r>
          </w:p>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1"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92" w:leftChars="0"/>
              <w:jc w:val="center"/>
              <w:textAlignment w:val="auto"/>
              <w:outlineLvl w:val="9"/>
              <w:rPr>
                <w:rFonts w:hint="default" w:ascii="宋体" w:hAnsi="宋体" w:eastAsia="宋体" w:cs="宋体"/>
                <w:color w:val="auto"/>
                <w:spacing w:val="0"/>
                <w:w w:val="100"/>
                <w:kern w:val="2"/>
                <w:sz w:val="16"/>
                <w:szCs w:val="16"/>
                <w:lang w:val="en-US" w:eastAsia="zh-CN" w:bidi="ar-SA"/>
              </w:rPr>
            </w:pPr>
            <w:r>
              <w:rPr>
                <w:rFonts w:hint="eastAsia" w:cs="宋体"/>
                <w:color w:val="auto"/>
                <w:spacing w:val="0"/>
                <w:w w:val="100"/>
                <w:kern w:val="2"/>
                <w:sz w:val="16"/>
                <w:szCs w:val="16"/>
                <w:lang w:val="en-US" w:eastAsia="zh-CN" w:bidi="ar-SA"/>
              </w:rPr>
              <w:t>34</w:t>
            </w:r>
          </w:p>
        </w:tc>
        <w:tc>
          <w:tcPr>
            <w:tcW w:w="166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1" w:leftChars="0" w:right="113" w:rightChars="0" w:firstLine="1" w:firstLineChars="0"/>
              <w:jc w:val="center"/>
              <w:textAlignment w:val="auto"/>
              <w:outlineLvl w:val="9"/>
              <w:rPr>
                <w:rFonts w:hint="eastAsia" w:ascii="宋体" w:hAnsi="宋体" w:eastAsia="宋体" w:cs="宋体"/>
                <w:color w:val="auto"/>
                <w:spacing w:val="0"/>
                <w:w w:val="100"/>
                <w:kern w:val="2"/>
                <w:sz w:val="16"/>
                <w:szCs w:val="16"/>
                <w:lang w:val="en-US" w:eastAsia="en-US" w:bidi="ar-SA"/>
              </w:rPr>
            </w:pPr>
            <w:r>
              <w:rPr>
                <w:color w:val="auto"/>
                <w:spacing w:val="0"/>
                <w:w w:val="100"/>
                <w:sz w:val="16"/>
                <w:szCs w:val="16"/>
              </w:rPr>
              <w:t>取水许可</w:t>
            </w:r>
          </w:p>
        </w:tc>
        <w:tc>
          <w:tcPr>
            <w:tcW w:w="120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8" w:leftChars="0" w:right="86" w:rightChars="0" w:hanging="6" w:firstLineChars="0"/>
              <w:jc w:val="center"/>
              <w:textAlignment w:val="auto"/>
              <w:outlineLvl w:val="9"/>
              <w:rPr>
                <w:rFonts w:hint="eastAsia" w:ascii="宋体" w:hAnsi="宋体" w:eastAsia="宋体" w:cs="宋体"/>
                <w:color w:val="auto"/>
                <w:spacing w:val="0"/>
                <w:w w:val="100"/>
                <w:kern w:val="2"/>
                <w:sz w:val="16"/>
                <w:szCs w:val="16"/>
                <w:lang w:val="en-US" w:eastAsia="en-US" w:bidi="ar-SA"/>
              </w:rPr>
            </w:pPr>
            <w:r>
              <w:rPr>
                <w:rFonts w:hint="eastAsia"/>
                <w:color w:val="auto"/>
                <w:spacing w:val="0"/>
                <w:w w:val="100"/>
                <w:sz w:val="16"/>
                <w:szCs w:val="16"/>
                <w:lang w:eastAsia="zh-CN"/>
              </w:rPr>
              <w:t>取水许可（</w:t>
            </w:r>
            <w:r>
              <w:rPr>
                <w:rFonts w:hint="eastAsia"/>
                <w:color w:val="auto"/>
                <w:spacing w:val="0"/>
                <w:w w:val="100"/>
                <w:sz w:val="16"/>
                <w:szCs w:val="16"/>
                <w:lang w:val="en-US" w:eastAsia="zh-CN"/>
              </w:rPr>
              <w:t>4个工作日）</w:t>
            </w:r>
          </w:p>
        </w:tc>
        <w:tc>
          <w:tcPr>
            <w:tcW w:w="7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88"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spacing w:val="0"/>
                <w:w w:val="100"/>
                <w:sz w:val="16"/>
                <w:szCs w:val="16"/>
                <w:lang w:eastAsia="zh-CN"/>
              </w:rPr>
              <w:t>专家评审</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firstLine="320" w:firstLineChars="200"/>
              <w:jc w:val="both"/>
              <w:textAlignment w:val="auto"/>
              <w:outlineLvl w:val="9"/>
              <w:rPr>
                <w:spacing w:val="0"/>
                <w:w w:val="100"/>
                <w:sz w:val="16"/>
                <w:szCs w:val="16"/>
                <w:lang w:eastAsia="zh-CN"/>
              </w:rPr>
            </w:pPr>
            <w:r>
              <w:rPr>
                <w:spacing w:val="0"/>
                <w:w w:val="100"/>
                <w:sz w:val="16"/>
                <w:szCs w:val="16"/>
                <w:lang w:eastAsia="zh-CN"/>
              </w:rPr>
              <w:t>【</w:t>
            </w:r>
            <w:r>
              <w:rPr>
                <w:rFonts w:hint="eastAsia"/>
                <w:spacing w:val="0"/>
                <w:w w:val="100"/>
                <w:sz w:val="16"/>
                <w:szCs w:val="16"/>
                <w:lang w:eastAsia="zh-CN"/>
              </w:rPr>
              <w:t>行政法规</w:t>
            </w:r>
            <w:r>
              <w:rPr>
                <w:spacing w:val="0"/>
                <w:w w:val="100"/>
                <w:sz w:val="16"/>
                <w:szCs w:val="16"/>
                <w:lang w:eastAsia="zh-CN"/>
              </w:rPr>
              <w:t>】</w:t>
            </w:r>
            <w:r>
              <w:rPr>
                <w:rFonts w:hint="eastAsia"/>
                <w:spacing w:val="0"/>
                <w:w w:val="100"/>
                <w:sz w:val="16"/>
                <w:szCs w:val="16"/>
                <w:lang w:eastAsia="zh-CN"/>
              </w:rPr>
              <w:t>《取水许可和水资源费征收管理条例》（2006年2月21日国务院令第460号公布，2017年3月1日国务院令第676号修改）</w:t>
            </w:r>
          </w:p>
          <w:p>
            <w:pPr>
              <w:pStyle w:val="14"/>
              <w:keepNext w:val="0"/>
              <w:keepLines w:val="0"/>
              <w:pageBreakBefore w:val="0"/>
              <w:kinsoku/>
              <w:wordWrap/>
              <w:overflowPunct/>
              <w:topLinePunct w:val="0"/>
              <w:autoSpaceDE/>
              <w:autoSpaceDN/>
              <w:bidi w:val="0"/>
              <w:adjustRightInd/>
              <w:snapToGrid/>
              <w:spacing w:line="240" w:lineRule="auto"/>
              <w:ind w:firstLine="320" w:firstLineChars="200"/>
              <w:jc w:val="both"/>
              <w:textAlignment w:val="auto"/>
              <w:outlineLvl w:val="9"/>
              <w:rPr>
                <w:spacing w:val="0"/>
                <w:w w:val="100"/>
                <w:sz w:val="16"/>
                <w:szCs w:val="16"/>
                <w:lang w:eastAsia="zh-CN"/>
              </w:rPr>
            </w:pPr>
            <w:r>
              <w:rPr>
                <w:rFonts w:hint="eastAsia"/>
                <w:spacing w:val="0"/>
                <w:w w:val="100"/>
                <w:sz w:val="16"/>
                <w:szCs w:val="16"/>
                <w:lang w:eastAsia="zh-CN"/>
              </w:rPr>
              <w:t>第十九条  审批机关应当自受理取水申请之日起45个工作日内决定批准或者不批准。决定批准的，应当同时签发取水申请批准文件。</w:t>
            </w:r>
          </w:p>
          <w:p>
            <w:pPr>
              <w:pStyle w:val="14"/>
              <w:keepNext w:val="0"/>
              <w:keepLines w:val="0"/>
              <w:pageBreakBefore w:val="0"/>
              <w:kinsoku/>
              <w:wordWrap/>
              <w:overflowPunct/>
              <w:topLinePunct w:val="0"/>
              <w:autoSpaceDE/>
              <w:autoSpaceDN/>
              <w:bidi w:val="0"/>
              <w:adjustRightInd/>
              <w:snapToGrid/>
              <w:spacing w:line="240" w:lineRule="auto"/>
              <w:ind w:firstLine="320" w:firstLineChars="200"/>
              <w:jc w:val="both"/>
              <w:textAlignment w:val="auto"/>
              <w:outlineLvl w:val="9"/>
              <w:rPr>
                <w:spacing w:val="0"/>
                <w:w w:val="100"/>
                <w:sz w:val="16"/>
                <w:szCs w:val="16"/>
                <w:lang w:eastAsia="zh-CN"/>
              </w:rPr>
            </w:pPr>
            <w:r>
              <w:rPr>
                <w:spacing w:val="0"/>
                <w:w w:val="100"/>
                <w:sz w:val="16"/>
                <w:szCs w:val="16"/>
                <w:lang w:eastAsia="zh-CN"/>
              </w:rPr>
              <w:t>【部门规章】</w:t>
            </w:r>
            <w:r>
              <w:rPr>
                <w:rFonts w:hint="eastAsia"/>
                <w:spacing w:val="0"/>
                <w:w w:val="100"/>
                <w:sz w:val="16"/>
                <w:szCs w:val="16"/>
                <w:lang w:eastAsia="zh-CN"/>
              </w:rPr>
              <w:t>《取水许可管理办法》（2008年4月9日水利部令第34号公布）</w:t>
            </w:r>
          </w:p>
          <w:p>
            <w:pPr>
              <w:pStyle w:val="14"/>
              <w:keepNext w:val="0"/>
              <w:keepLines w:val="0"/>
              <w:pageBreakBefore w:val="0"/>
              <w:kinsoku/>
              <w:wordWrap/>
              <w:overflowPunct/>
              <w:topLinePunct w:val="0"/>
              <w:autoSpaceDE/>
              <w:autoSpaceDN/>
              <w:bidi w:val="0"/>
              <w:adjustRightInd/>
              <w:snapToGrid/>
              <w:spacing w:line="240" w:lineRule="auto"/>
              <w:ind w:firstLine="320" w:firstLineChars="200"/>
              <w:jc w:val="both"/>
              <w:textAlignment w:val="auto"/>
              <w:outlineLvl w:val="9"/>
              <w:rPr>
                <w:spacing w:val="0"/>
                <w:w w:val="100"/>
                <w:sz w:val="16"/>
                <w:szCs w:val="16"/>
                <w:lang w:eastAsia="zh-CN"/>
              </w:rPr>
            </w:pPr>
            <w:r>
              <w:rPr>
                <w:rFonts w:hint="eastAsia"/>
                <w:spacing w:val="0"/>
                <w:w w:val="100"/>
                <w:sz w:val="16"/>
                <w:szCs w:val="16"/>
                <w:lang w:eastAsia="zh-CN"/>
              </w:rPr>
              <w:t>第五条  实行政府审批制的建设项目，申请人应当在报送建设项目（预）可行性研究报告前，提出取水申请。纳入政府核准项目目录的建设项目，申请人应当在报送项目申请报告前，提出取水申请。纳入政府备案项目目录的建设项目以及其他不列入国家基本建设管理程序的建设项目，申请人应当在取水工程开工前，提出取水申请。</w:t>
            </w:r>
          </w:p>
          <w:p>
            <w:pPr>
              <w:pStyle w:val="14"/>
              <w:keepNext w:val="0"/>
              <w:keepLines w:val="0"/>
              <w:pageBreakBefore w:val="0"/>
              <w:kinsoku/>
              <w:wordWrap/>
              <w:overflowPunct/>
              <w:topLinePunct w:val="0"/>
              <w:autoSpaceDE/>
              <w:autoSpaceDN/>
              <w:bidi w:val="0"/>
              <w:adjustRightInd/>
              <w:snapToGrid/>
              <w:spacing w:line="240" w:lineRule="auto"/>
              <w:ind w:firstLine="320" w:firstLineChars="200"/>
              <w:jc w:val="both"/>
              <w:textAlignment w:val="auto"/>
              <w:outlineLvl w:val="9"/>
              <w:rPr>
                <w:spacing w:val="0"/>
                <w:w w:val="100"/>
                <w:sz w:val="16"/>
                <w:szCs w:val="16"/>
                <w:lang w:eastAsia="zh-CN"/>
              </w:rPr>
            </w:pPr>
            <w:r>
              <w:rPr>
                <w:rFonts w:hint="eastAsia"/>
                <w:spacing w:val="0"/>
                <w:w w:val="100"/>
                <w:sz w:val="16"/>
                <w:szCs w:val="16"/>
                <w:lang w:eastAsia="zh-CN"/>
              </w:rPr>
              <w:t>第七条  直接取用其他取水单位或者个人的退水或者排水的，应当依法办理取水许可申请。</w:t>
            </w:r>
          </w:p>
          <w:p>
            <w:pPr>
              <w:pStyle w:val="14"/>
              <w:keepNext w:val="0"/>
              <w:keepLines w:val="0"/>
              <w:pageBreakBefore w:val="0"/>
              <w:kinsoku/>
              <w:wordWrap/>
              <w:overflowPunct/>
              <w:topLinePunct w:val="0"/>
              <w:autoSpaceDE/>
              <w:autoSpaceDN/>
              <w:bidi w:val="0"/>
              <w:adjustRightInd/>
              <w:snapToGrid/>
              <w:spacing w:line="240" w:lineRule="auto"/>
              <w:ind w:firstLine="320" w:firstLineChars="200"/>
              <w:jc w:val="both"/>
              <w:textAlignment w:val="auto"/>
              <w:outlineLvl w:val="9"/>
              <w:rPr>
                <w:spacing w:val="0"/>
                <w:w w:val="100"/>
                <w:sz w:val="16"/>
                <w:szCs w:val="16"/>
                <w:lang w:eastAsia="zh-CN"/>
              </w:rPr>
            </w:pPr>
            <w:r>
              <w:rPr>
                <w:rFonts w:hint="eastAsia"/>
                <w:spacing w:val="0"/>
                <w:w w:val="100"/>
                <w:sz w:val="16"/>
                <w:szCs w:val="16"/>
                <w:lang w:eastAsia="zh-CN"/>
              </w:rPr>
              <w:t>第八条  需要申请取水的建设项目，申请人应当委托具备相应资质的单位编制建设项目水资源论证报告书。其中，取水量较少且对周边环境影响较小的建设项目，申请人可不编制建设项目水资源论证报告书，但应当填写建设项目水资源论证表。</w:t>
            </w:r>
          </w:p>
          <w:p>
            <w:pPr>
              <w:pStyle w:val="14"/>
              <w:keepNext w:val="0"/>
              <w:keepLines w:val="0"/>
              <w:pageBreakBefore w:val="0"/>
              <w:kinsoku/>
              <w:wordWrap/>
              <w:overflowPunct/>
              <w:topLinePunct w:val="0"/>
              <w:autoSpaceDE/>
              <w:autoSpaceDN/>
              <w:bidi w:val="0"/>
              <w:adjustRightInd/>
              <w:snapToGrid/>
              <w:spacing w:line="240" w:lineRule="auto"/>
              <w:ind w:firstLine="320" w:firstLineChars="200"/>
              <w:jc w:val="both"/>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spacing w:val="0"/>
                <w:w w:val="100"/>
                <w:sz w:val="16"/>
                <w:szCs w:val="16"/>
                <w:lang w:eastAsia="zh-CN"/>
              </w:rPr>
              <w:t>第九条  县级以上人民政府水行政主管部门或者流域管理机构应当组织有关专家对建设项目水资源论证报告书进行审查，并提出书面审查意见，作为审批取水申请的技术依据。</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168" w:right="55" w:hanging="128"/>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left="168" w:right="55" w:hanging="128"/>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55"/>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55"/>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left="168" w:leftChars="0" w:right="55" w:rightChars="0" w:hanging="128"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spacing w:val="0"/>
                <w:w w:val="100"/>
                <w:sz w:val="16"/>
                <w:szCs w:val="16"/>
                <w:lang w:eastAsia="zh-CN"/>
              </w:rPr>
              <w:t>应当进行技术审查的项目</w:t>
            </w:r>
          </w:p>
        </w:tc>
        <w:tc>
          <w:tcPr>
            <w:tcW w:w="8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right="55" w:righ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spacing w:val="0"/>
                <w:w w:val="100"/>
                <w:sz w:val="16"/>
                <w:szCs w:val="16"/>
                <w:lang w:eastAsia="zh-CN"/>
              </w:rPr>
              <w:t>建议承诺时限：20个工作日</w:t>
            </w:r>
          </w:p>
        </w:tc>
        <w:tc>
          <w:tcPr>
            <w:tcW w:w="8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2</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水利和湖泊部门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35</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水利基建项目初步设计文件审批</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水利基建项目初步设计文件审批</w:t>
            </w:r>
            <w:r>
              <w:rPr>
                <w:rFonts w:hint="eastAsia"/>
                <w:color w:val="auto"/>
                <w:spacing w:val="0"/>
                <w:w w:val="100"/>
                <w:sz w:val="16"/>
                <w:szCs w:val="16"/>
                <w:lang w:eastAsia="zh-CN"/>
              </w:rPr>
              <w:t>（</w:t>
            </w:r>
            <w:r>
              <w:rPr>
                <w:rFonts w:hint="eastAsia"/>
                <w:color w:val="auto"/>
                <w:spacing w:val="0"/>
                <w:w w:val="100"/>
                <w:sz w:val="16"/>
                <w:szCs w:val="16"/>
                <w:lang w:val="en-US" w:eastAsia="zh-CN"/>
              </w:rPr>
              <w:t>6个工作日）</w:t>
            </w:r>
          </w:p>
        </w:tc>
        <w:tc>
          <w:tcPr>
            <w:tcW w:w="73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eastAsia="宋体" w:cs="宋体"/>
                <w:spacing w:val="0"/>
                <w:w w:val="100"/>
                <w:sz w:val="16"/>
                <w:szCs w:val="16"/>
                <w:lang w:eastAsia="en-US"/>
              </w:rPr>
            </w:pPr>
            <w:r>
              <w:rPr>
                <w:rFonts w:hint="eastAsia" w:ascii="宋体" w:hAnsi="宋体" w:eastAsia="宋体" w:cs="宋体"/>
                <w:spacing w:val="0"/>
                <w:w w:val="100"/>
                <w:sz w:val="16"/>
                <w:szCs w:val="16"/>
              </w:rPr>
              <w:t>专家评审</w:t>
            </w:r>
          </w:p>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default" w:eastAsia="宋体"/>
                <w:color w:val="auto"/>
                <w:spacing w:val="0"/>
                <w:w w:val="100"/>
                <w:sz w:val="16"/>
                <w:szCs w:val="16"/>
                <w:lang w:val="en-US" w:eastAsia="zh-CN"/>
              </w:rPr>
            </w:pPr>
            <w:r>
              <w:rPr>
                <w:spacing w:val="0"/>
                <w:w w:val="100"/>
                <w:sz w:val="16"/>
                <w:szCs w:val="16"/>
                <w:lang w:eastAsia="zh-CN"/>
              </w:rPr>
              <w:t>【</w:t>
            </w:r>
            <w:r>
              <w:rPr>
                <w:rFonts w:hint="eastAsia"/>
                <w:spacing w:val="0"/>
                <w:w w:val="100"/>
                <w:sz w:val="16"/>
                <w:szCs w:val="16"/>
                <w:lang w:eastAsia="zh-CN"/>
              </w:rPr>
              <w:t>政策文件</w:t>
            </w:r>
            <w:r>
              <w:rPr>
                <w:spacing w:val="0"/>
                <w:w w:val="100"/>
                <w:sz w:val="16"/>
                <w:szCs w:val="16"/>
                <w:lang w:eastAsia="zh-CN"/>
              </w:rPr>
              <w:t>】</w:t>
            </w:r>
            <w:r>
              <w:rPr>
                <w:rFonts w:hint="eastAsia"/>
                <w:spacing w:val="0"/>
                <w:w w:val="100"/>
                <w:sz w:val="16"/>
                <w:szCs w:val="16"/>
                <w:lang w:eastAsia="zh-CN"/>
              </w:rPr>
              <w:t>水利工程建设程序管理暂行规定（2019修正），第七条初步设计阶段1.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2.初步设计报告应按照《水利水电工程初步设计报告编制规程》（电力部、水利部电办〔1993〕113号）编制。3.初步设计文件报批前，一般须由项目法人对初步设计中的重大问题组织论证。设计单位根据论证意见，对初步设计文件进行补充、修改、优化。初步设计由项目法人组织审查后，按国家现行规定权限向主管部门申报审批。4.设计单位必须严格保证设计质量，承担初步设计的合同责任。初步设计文件经批准后，主要内容不得随意修改、变更，并作为项目建设实施的技术文件基础。如有重要修改、变更，须经原审批机关复审同意。</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default"/>
                <w:color w:val="auto"/>
                <w:spacing w:val="0"/>
                <w:w w:val="100"/>
                <w:sz w:val="16"/>
                <w:szCs w:val="16"/>
                <w:lang w:val="en-US" w:eastAsia="zh-CN"/>
              </w:rPr>
            </w:pPr>
            <w:r>
              <w:rPr>
                <w:spacing w:val="0"/>
                <w:w w:val="100"/>
                <w:sz w:val="16"/>
                <w:szCs w:val="16"/>
                <w:lang w:eastAsia="zh-CN"/>
              </w:rPr>
              <w:t>需要办理该审批服务事项的项目。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default"/>
                <w:color w:val="auto"/>
                <w:spacing w:val="0"/>
                <w:w w:val="100"/>
                <w:sz w:val="16"/>
                <w:szCs w:val="16"/>
                <w:lang w:val="en-US" w:eastAsia="zh-CN"/>
              </w:rPr>
            </w:pPr>
            <w:r>
              <w:rPr>
                <w:spacing w:val="0"/>
                <w:w w:val="100"/>
                <w:sz w:val="16"/>
                <w:szCs w:val="16"/>
                <w:lang w:eastAsia="zh-CN"/>
              </w:rPr>
              <w:t>建议承诺时限：20个工作日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2</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水利和湖泊部门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90"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36</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right="121" w:rightChars="0"/>
              <w:jc w:val="center"/>
              <w:textAlignment w:val="auto"/>
              <w:outlineLvl w:val="9"/>
              <w:rPr>
                <w:rFonts w:hint="eastAsia"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洪水影响评价类审批</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right="80" w:rightChars="0"/>
              <w:jc w:val="center"/>
              <w:textAlignment w:val="auto"/>
              <w:outlineLvl w:val="9"/>
              <w:rPr>
                <w:rFonts w:hint="eastAsia" w:ascii="宋体" w:hAnsi="宋体" w:eastAsia="宋体" w:cs="宋体"/>
                <w:color w:val="auto"/>
                <w:spacing w:val="0"/>
                <w:w w:val="100"/>
                <w:kern w:val="2"/>
                <w:sz w:val="16"/>
                <w:szCs w:val="16"/>
                <w:lang w:val="en-US" w:eastAsia="en-US" w:bidi="ar-SA"/>
              </w:rPr>
            </w:pPr>
            <w:r>
              <w:rPr>
                <w:rFonts w:hint="eastAsia"/>
                <w:color w:val="auto"/>
                <w:spacing w:val="0"/>
                <w:w w:val="100"/>
                <w:sz w:val="16"/>
                <w:szCs w:val="16"/>
              </w:rPr>
              <w:t>洪水影响评价类审批</w:t>
            </w:r>
            <w:r>
              <w:rPr>
                <w:color w:val="auto"/>
                <w:spacing w:val="0"/>
                <w:w w:val="100"/>
                <w:sz w:val="16"/>
                <w:szCs w:val="16"/>
              </w:rPr>
              <w:t>）（</w:t>
            </w:r>
            <w:r>
              <w:rPr>
                <w:rFonts w:hint="eastAsia"/>
                <w:color w:val="auto"/>
                <w:spacing w:val="0"/>
                <w:w w:val="100"/>
                <w:sz w:val="16"/>
                <w:szCs w:val="16"/>
                <w:lang w:val="en-US" w:eastAsia="zh-CN"/>
              </w:rPr>
              <w:t>3</w:t>
            </w:r>
            <w:r>
              <w:rPr>
                <w:color w:val="auto"/>
                <w:spacing w:val="0"/>
                <w:w w:val="100"/>
                <w:sz w:val="16"/>
                <w:szCs w:val="16"/>
              </w:rPr>
              <w:t>个工作日）</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en-US" w:bidi="ar-SA"/>
              </w:rPr>
            </w:pPr>
            <w:r>
              <w:rPr>
                <w:rFonts w:hint="eastAsia" w:ascii="宋体" w:hAnsi="宋体" w:eastAsia="宋体" w:cs="宋体"/>
                <w:color w:val="auto"/>
                <w:spacing w:val="0"/>
                <w:w w:val="100"/>
                <w:kern w:val="2"/>
                <w:sz w:val="16"/>
                <w:szCs w:val="16"/>
                <w:lang w:val="en-US" w:eastAsia="zh-CN" w:bidi="ar-SA"/>
              </w:rPr>
              <w:t>专家评审</w:t>
            </w:r>
          </w:p>
          <w:p>
            <w:pPr>
              <w:pStyle w:val="14"/>
              <w:keepNext w:val="0"/>
              <w:keepLines w:val="0"/>
              <w:pageBreakBefore w:val="0"/>
              <w:kinsoku/>
              <w:wordWrap/>
              <w:overflowPunct/>
              <w:topLinePunct w:val="0"/>
              <w:autoSpaceDE/>
              <w:autoSpaceDN/>
              <w:bidi w:val="0"/>
              <w:adjustRightInd/>
              <w:snapToGrid/>
              <w:spacing w:line="240" w:lineRule="auto"/>
              <w:ind w:left="288" w:leftChars="0"/>
              <w:jc w:val="center"/>
              <w:textAlignment w:val="auto"/>
              <w:outlineLvl w:val="9"/>
              <w:rPr>
                <w:rFonts w:hint="eastAsia" w:ascii="宋体" w:hAnsi="宋体" w:eastAsia="宋体" w:cs="宋体"/>
                <w:color w:val="auto"/>
                <w:spacing w:val="0"/>
                <w:w w:val="100"/>
                <w:kern w:val="2"/>
                <w:sz w:val="16"/>
                <w:szCs w:val="16"/>
                <w:lang w:val="en-US" w:eastAsia="zh-CN" w:bidi="ar-SA"/>
              </w:rPr>
            </w:pPr>
          </w:p>
        </w:tc>
        <w:tc>
          <w:tcPr>
            <w:tcW w:w="5597" w:type="dxa"/>
            <w:vAlign w:val="center"/>
          </w:tcPr>
          <w:p>
            <w:pPr>
              <w:pStyle w:val="14"/>
              <w:keepNext w:val="0"/>
              <w:keepLines w:val="0"/>
              <w:pageBreakBefore w:val="0"/>
              <w:widowControl w:val="0"/>
              <w:kinsoku/>
              <w:wordWrap/>
              <w:overflowPunct/>
              <w:topLinePunct w:val="0"/>
              <w:autoSpaceDE/>
              <w:autoSpaceDN/>
              <w:bidi w:val="0"/>
              <w:adjustRightInd/>
              <w:snapToGrid/>
              <w:spacing w:line="250" w:lineRule="exact"/>
              <w:ind w:left="21"/>
              <w:jc w:val="both"/>
              <w:textAlignment w:val="auto"/>
              <w:outlineLvl w:val="9"/>
              <w:rPr>
                <w:color w:val="auto"/>
                <w:spacing w:val="0"/>
                <w:w w:val="100"/>
                <w:sz w:val="16"/>
                <w:szCs w:val="16"/>
              </w:rPr>
            </w:pPr>
            <w:r>
              <w:rPr>
                <w:color w:val="auto"/>
                <w:spacing w:val="0"/>
                <w:w w:val="100"/>
                <w:sz w:val="16"/>
                <w:szCs w:val="16"/>
              </w:rPr>
              <w:t>【政策文件】《水利部关于加强非防洪建设项目洪水影响评价工作的通知 》（水汛〔2017〕359号）</w:t>
            </w:r>
          </w:p>
          <w:p>
            <w:pPr>
              <w:pStyle w:val="14"/>
              <w:keepNext w:val="0"/>
              <w:keepLines w:val="0"/>
              <w:pageBreakBefore w:val="0"/>
              <w:widowControl w:val="0"/>
              <w:kinsoku/>
              <w:wordWrap/>
              <w:overflowPunct/>
              <w:topLinePunct w:val="0"/>
              <w:autoSpaceDE/>
              <w:autoSpaceDN/>
              <w:bidi w:val="0"/>
              <w:adjustRightInd/>
              <w:snapToGrid/>
              <w:spacing w:line="250" w:lineRule="exact"/>
              <w:ind w:left="25" w:right="15" w:firstLine="1"/>
              <w:jc w:val="both"/>
              <w:textAlignment w:val="auto"/>
              <w:outlineLvl w:val="9"/>
              <w:rPr>
                <w:color w:val="auto"/>
                <w:spacing w:val="0"/>
                <w:w w:val="100"/>
                <w:sz w:val="16"/>
                <w:szCs w:val="16"/>
              </w:rPr>
            </w:pPr>
            <w:r>
              <w:rPr>
                <w:color w:val="auto"/>
                <w:spacing w:val="0"/>
                <w:w w:val="100"/>
                <w:sz w:val="16"/>
                <w:szCs w:val="16"/>
              </w:rPr>
              <w:t>五、规范洪水影响评价报告审批条件 ：各级水行政主管部门 、各流域机构要按照《行政许可法 》的要 求视情简化程序 ，减少环节 ，优质高效地开展非防洪建设项目洪水影响评价报告审批工作 。非防洪建 设项目洪水影响评价报告审批前应组织专家开展技术审查 ，提出审查意见。</w:t>
            </w:r>
          </w:p>
          <w:p>
            <w:pPr>
              <w:pStyle w:val="14"/>
              <w:keepNext w:val="0"/>
              <w:keepLines w:val="0"/>
              <w:pageBreakBefore w:val="0"/>
              <w:widowControl w:val="0"/>
              <w:kinsoku/>
              <w:wordWrap/>
              <w:overflowPunct/>
              <w:topLinePunct w:val="0"/>
              <w:autoSpaceDE/>
              <w:autoSpaceDN/>
              <w:bidi w:val="0"/>
              <w:adjustRightInd/>
              <w:snapToGrid/>
              <w:spacing w:line="250" w:lineRule="exact"/>
              <w:ind w:left="33" w:right="35" w:hanging="12"/>
              <w:jc w:val="both"/>
              <w:textAlignment w:val="auto"/>
              <w:outlineLvl w:val="9"/>
              <w:rPr>
                <w:color w:val="auto"/>
                <w:spacing w:val="0"/>
                <w:w w:val="100"/>
                <w:sz w:val="16"/>
                <w:szCs w:val="16"/>
              </w:rPr>
            </w:pPr>
            <w:r>
              <w:rPr>
                <w:color w:val="auto"/>
                <w:spacing w:val="0"/>
                <w:w w:val="100"/>
                <w:sz w:val="16"/>
                <w:szCs w:val="16"/>
              </w:rPr>
              <w:t>【部门规章】《河道管理范围内建设项目管理的有关规定 》（1992年4月3日水利部 、 国家计委水政〔 1992〕7号发布 根据2017年12月22日《水利部关于废止和修改部分规章的决定 》修正）</w:t>
            </w:r>
          </w:p>
          <w:p>
            <w:pPr>
              <w:pStyle w:val="14"/>
              <w:keepNext w:val="0"/>
              <w:keepLines w:val="0"/>
              <w:pageBreakBefore w:val="0"/>
              <w:widowControl w:val="0"/>
              <w:kinsoku/>
              <w:wordWrap/>
              <w:overflowPunct/>
              <w:topLinePunct w:val="0"/>
              <w:autoSpaceDE/>
              <w:autoSpaceDN/>
              <w:bidi w:val="0"/>
              <w:adjustRightInd/>
              <w:snapToGrid/>
              <w:spacing w:line="250" w:lineRule="exact"/>
              <w:ind w:left="38" w:right="23" w:hanging="14"/>
              <w:jc w:val="both"/>
              <w:textAlignment w:val="auto"/>
              <w:outlineLvl w:val="9"/>
              <w:rPr>
                <w:color w:val="auto"/>
                <w:spacing w:val="0"/>
                <w:w w:val="100"/>
                <w:sz w:val="16"/>
                <w:szCs w:val="16"/>
              </w:rPr>
            </w:pPr>
            <w:r>
              <w:rPr>
                <w:color w:val="auto"/>
                <w:spacing w:val="0"/>
                <w:w w:val="100"/>
                <w:sz w:val="16"/>
                <w:szCs w:val="16"/>
              </w:rPr>
              <w:t>第五条  建设单位编制立项文件时必须按照河道管理权限 ， 向河道主管机关提出申请 ， 申请时应提供 以下文件：</w:t>
            </w:r>
          </w:p>
          <w:p>
            <w:pPr>
              <w:pStyle w:val="14"/>
              <w:keepNext w:val="0"/>
              <w:keepLines w:val="0"/>
              <w:pageBreakBefore w:val="0"/>
              <w:widowControl w:val="0"/>
              <w:kinsoku/>
              <w:wordWrap/>
              <w:overflowPunct/>
              <w:topLinePunct w:val="0"/>
              <w:autoSpaceDE/>
              <w:autoSpaceDN/>
              <w:bidi w:val="0"/>
              <w:adjustRightInd/>
              <w:snapToGrid/>
              <w:spacing w:line="250" w:lineRule="exact"/>
              <w:ind w:left="284"/>
              <w:jc w:val="both"/>
              <w:textAlignment w:val="auto"/>
              <w:outlineLvl w:val="9"/>
              <w:rPr>
                <w:color w:val="auto"/>
                <w:spacing w:val="0"/>
                <w:w w:val="100"/>
                <w:sz w:val="16"/>
                <w:szCs w:val="16"/>
              </w:rPr>
            </w:pPr>
            <w:r>
              <w:rPr>
                <w:color w:val="auto"/>
                <w:spacing w:val="0"/>
                <w:w w:val="100"/>
                <w:sz w:val="16"/>
                <w:szCs w:val="16"/>
              </w:rPr>
              <w:t>（1） 申请书；</w:t>
            </w:r>
          </w:p>
          <w:p>
            <w:pPr>
              <w:pStyle w:val="14"/>
              <w:keepNext w:val="0"/>
              <w:keepLines w:val="0"/>
              <w:pageBreakBefore w:val="0"/>
              <w:widowControl w:val="0"/>
              <w:kinsoku/>
              <w:wordWrap/>
              <w:overflowPunct/>
              <w:topLinePunct w:val="0"/>
              <w:autoSpaceDE/>
              <w:autoSpaceDN/>
              <w:bidi w:val="0"/>
              <w:adjustRightInd/>
              <w:snapToGrid/>
              <w:spacing w:line="250" w:lineRule="exact"/>
              <w:ind w:left="284"/>
              <w:jc w:val="both"/>
              <w:textAlignment w:val="auto"/>
              <w:outlineLvl w:val="9"/>
              <w:rPr>
                <w:color w:val="auto"/>
                <w:spacing w:val="0"/>
                <w:w w:val="100"/>
                <w:sz w:val="16"/>
                <w:szCs w:val="16"/>
              </w:rPr>
            </w:pPr>
            <w:r>
              <w:rPr>
                <w:color w:val="auto"/>
                <w:spacing w:val="0"/>
                <w:w w:val="100"/>
                <w:sz w:val="16"/>
                <w:szCs w:val="16"/>
              </w:rPr>
              <w:t>（2）建设项目所依据的文件；</w:t>
            </w:r>
          </w:p>
          <w:p>
            <w:pPr>
              <w:pStyle w:val="14"/>
              <w:keepNext w:val="0"/>
              <w:keepLines w:val="0"/>
              <w:pageBreakBefore w:val="0"/>
              <w:widowControl w:val="0"/>
              <w:kinsoku/>
              <w:wordWrap/>
              <w:overflowPunct/>
              <w:topLinePunct w:val="0"/>
              <w:autoSpaceDE/>
              <w:autoSpaceDN/>
              <w:bidi w:val="0"/>
              <w:adjustRightInd/>
              <w:snapToGrid/>
              <w:spacing w:line="250" w:lineRule="exact"/>
              <w:ind w:left="284"/>
              <w:jc w:val="both"/>
              <w:textAlignment w:val="auto"/>
              <w:outlineLvl w:val="9"/>
              <w:rPr>
                <w:color w:val="auto"/>
                <w:spacing w:val="0"/>
                <w:w w:val="100"/>
                <w:sz w:val="16"/>
                <w:szCs w:val="16"/>
              </w:rPr>
            </w:pPr>
            <w:r>
              <w:rPr>
                <w:color w:val="auto"/>
                <w:spacing w:val="0"/>
                <w:w w:val="100"/>
                <w:sz w:val="16"/>
                <w:szCs w:val="16"/>
              </w:rPr>
              <w:t>（3）建设项目涉及河道与防洪部分的初步方案 ；</w:t>
            </w:r>
          </w:p>
          <w:p>
            <w:pPr>
              <w:pStyle w:val="14"/>
              <w:keepNext w:val="0"/>
              <w:keepLines w:val="0"/>
              <w:pageBreakBefore w:val="0"/>
              <w:widowControl w:val="0"/>
              <w:kinsoku/>
              <w:wordWrap/>
              <w:overflowPunct/>
              <w:topLinePunct w:val="0"/>
              <w:autoSpaceDE/>
              <w:autoSpaceDN/>
              <w:bidi w:val="0"/>
              <w:adjustRightInd/>
              <w:snapToGrid/>
              <w:spacing w:line="250" w:lineRule="exact"/>
              <w:ind w:left="284"/>
              <w:jc w:val="both"/>
              <w:textAlignment w:val="auto"/>
              <w:outlineLvl w:val="9"/>
              <w:rPr>
                <w:color w:val="auto"/>
                <w:spacing w:val="0"/>
                <w:w w:val="100"/>
                <w:sz w:val="16"/>
                <w:szCs w:val="16"/>
              </w:rPr>
            </w:pPr>
            <w:r>
              <w:rPr>
                <w:color w:val="auto"/>
                <w:spacing w:val="0"/>
                <w:w w:val="100"/>
                <w:sz w:val="16"/>
                <w:szCs w:val="16"/>
              </w:rPr>
              <w:t>（4） 占用河道管理范围内土地情况及该建设项目防御洪涝的设防标准与措施 ；</w:t>
            </w:r>
          </w:p>
          <w:p>
            <w:pPr>
              <w:pStyle w:val="14"/>
              <w:keepNext w:val="0"/>
              <w:keepLines w:val="0"/>
              <w:pageBreakBefore w:val="0"/>
              <w:widowControl w:val="0"/>
              <w:kinsoku/>
              <w:wordWrap/>
              <w:overflowPunct/>
              <w:topLinePunct w:val="0"/>
              <w:autoSpaceDE/>
              <w:autoSpaceDN/>
              <w:bidi w:val="0"/>
              <w:adjustRightInd/>
              <w:snapToGrid/>
              <w:spacing w:line="250" w:lineRule="exact"/>
              <w:ind w:left="278" w:right="39" w:firstLine="6"/>
              <w:jc w:val="both"/>
              <w:textAlignment w:val="auto"/>
              <w:outlineLvl w:val="9"/>
              <w:rPr>
                <w:color w:val="auto"/>
                <w:spacing w:val="0"/>
                <w:w w:val="100"/>
                <w:sz w:val="16"/>
                <w:szCs w:val="16"/>
              </w:rPr>
            </w:pPr>
            <w:r>
              <w:rPr>
                <w:color w:val="auto"/>
                <w:spacing w:val="0"/>
                <w:w w:val="100"/>
                <w:sz w:val="16"/>
                <w:szCs w:val="16"/>
              </w:rPr>
              <w:t>（5）说明建设项目对河势变化 、堤防安全，河道行洪、河水水质的影响以及拟采取的补救措施 。 对于重要的建设项目 ，建设单位还应编制更详尽的防洪评价报告 。</w:t>
            </w:r>
          </w:p>
          <w:p>
            <w:pPr>
              <w:pStyle w:val="14"/>
              <w:keepNext w:val="0"/>
              <w:keepLines w:val="0"/>
              <w:pageBreakBefore w:val="0"/>
              <w:widowControl w:val="0"/>
              <w:kinsoku/>
              <w:wordWrap/>
              <w:overflowPunct/>
              <w:topLinePunct w:val="0"/>
              <w:autoSpaceDE/>
              <w:autoSpaceDN/>
              <w:bidi w:val="0"/>
              <w:adjustRightInd/>
              <w:snapToGrid/>
              <w:spacing w:line="250" w:lineRule="exact"/>
              <w:ind w:left="278"/>
              <w:jc w:val="both"/>
              <w:textAlignment w:val="auto"/>
              <w:outlineLvl w:val="9"/>
              <w:rPr>
                <w:color w:val="auto"/>
                <w:spacing w:val="0"/>
                <w:w w:val="100"/>
                <w:sz w:val="16"/>
                <w:szCs w:val="16"/>
              </w:rPr>
            </w:pPr>
            <w:r>
              <w:rPr>
                <w:color w:val="auto"/>
                <w:spacing w:val="0"/>
                <w:w w:val="100"/>
                <w:sz w:val="16"/>
                <w:szCs w:val="16"/>
              </w:rPr>
              <w:t>第六条  河道主管机关接到申请后 ，应及时进行审查 ，审查主要内容为：</w:t>
            </w:r>
          </w:p>
          <w:p>
            <w:pPr>
              <w:pStyle w:val="14"/>
              <w:keepNext w:val="0"/>
              <w:keepLines w:val="0"/>
              <w:pageBreakBefore w:val="0"/>
              <w:widowControl w:val="0"/>
              <w:kinsoku/>
              <w:wordWrap/>
              <w:overflowPunct/>
              <w:topLinePunct w:val="0"/>
              <w:autoSpaceDE/>
              <w:autoSpaceDN/>
              <w:bidi w:val="0"/>
              <w:adjustRightInd/>
              <w:snapToGrid/>
              <w:spacing w:line="250" w:lineRule="exact"/>
              <w:ind w:left="284" w:right="561"/>
              <w:jc w:val="both"/>
              <w:textAlignment w:val="auto"/>
              <w:outlineLvl w:val="9"/>
              <w:rPr>
                <w:color w:val="auto"/>
                <w:spacing w:val="0"/>
                <w:w w:val="100"/>
                <w:sz w:val="16"/>
                <w:szCs w:val="16"/>
              </w:rPr>
            </w:pPr>
            <w:r>
              <w:rPr>
                <w:color w:val="auto"/>
                <w:spacing w:val="0"/>
                <w:w w:val="100"/>
                <w:sz w:val="16"/>
                <w:szCs w:val="16"/>
              </w:rPr>
              <w:t>（1）是否符合江河流域综合规划和有关的国土及区域发展规划 ，对规划实施有何影响； （2）是否符合防洪标准和有关技术要求 ；</w:t>
            </w:r>
          </w:p>
          <w:p>
            <w:pPr>
              <w:pStyle w:val="14"/>
              <w:keepNext w:val="0"/>
              <w:keepLines w:val="0"/>
              <w:pageBreakBefore w:val="0"/>
              <w:widowControl w:val="0"/>
              <w:kinsoku/>
              <w:wordWrap/>
              <w:overflowPunct/>
              <w:topLinePunct w:val="0"/>
              <w:autoSpaceDE/>
              <w:autoSpaceDN/>
              <w:bidi w:val="0"/>
              <w:adjustRightInd/>
              <w:snapToGrid/>
              <w:spacing w:line="250" w:lineRule="exact"/>
              <w:ind w:left="284"/>
              <w:jc w:val="both"/>
              <w:textAlignment w:val="auto"/>
              <w:outlineLvl w:val="9"/>
              <w:rPr>
                <w:color w:val="auto"/>
                <w:spacing w:val="0"/>
                <w:w w:val="100"/>
                <w:sz w:val="16"/>
                <w:szCs w:val="16"/>
              </w:rPr>
            </w:pPr>
            <w:r>
              <w:rPr>
                <w:color w:val="auto"/>
                <w:spacing w:val="0"/>
                <w:w w:val="100"/>
                <w:position w:val="2"/>
                <w:sz w:val="16"/>
                <w:szCs w:val="16"/>
              </w:rPr>
              <w:t>（3）对河势稳定、水流形态、水质、冲淤变化有无不利影响；</w:t>
            </w:r>
          </w:p>
          <w:p>
            <w:pPr>
              <w:pStyle w:val="14"/>
              <w:keepNext w:val="0"/>
              <w:keepLines w:val="0"/>
              <w:pageBreakBefore w:val="0"/>
              <w:widowControl w:val="0"/>
              <w:kinsoku/>
              <w:wordWrap/>
              <w:overflowPunct/>
              <w:topLinePunct w:val="0"/>
              <w:autoSpaceDE/>
              <w:autoSpaceDN/>
              <w:bidi w:val="0"/>
              <w:adjustRightInd/>
              <w:snapToGrid/>
              <w:spacing w:line="250" w:lineRule="exact"/>
              <w:ind w:left="284"/>
              <w:jc w:val="both"/>
              <w:textAlignment w:val="auto"/>
              <w:outlineLvl w:val="9"/>
              <w:rPr>
                <w:color w:val="auto"/>
                <w:spacing w:val="0"/>
                <w:w w:val="100"/>
                <w:sz w:val="16"/>
                <w:szCs w:val="16"/>
              </w:rPr>
            </w:pPr>
            <w:r>
              <w:rPr>
                <w:color w:val="auto"/>
                <w:spacing w:val="0"/>
                <w:w w:val="100"/>
                <w:sz w:val="16"/>
                <w:szCs w:val="16"/>
              </w:rPr>
              <w:t>（4）是否</w:t>
            </w:r>
            <w:r>
              <w:rPr>
                <w:rFonts w:hint="eastAsia"/>
                <w:color w:val="auto"/>
                <w:spacing w:val="0"/>
                <w:w w:val="100"/>
                <w:sz w:val="16"/>
                <w:szCs w:val="16"/>
                <w:lang w:eastAsia="zh-CN"/>
              </w:rPr>
              <w:t>妨碍</w:t>
            </w:r>
            <w:r>
              <w:rPr>
                <w:color w:val="auto"/>
                <w:spacing w:val="0"/>
                <w:w w:val="100"/>
                <w:sz w:val="16"/>
                <w:szCs w:val="16"/>
              </w:rPr>
              <w:t>行洪、降低河道泄洪能力；</w:t>
            </w:r>
          </w:p>
          <w:p>
            <w:pPr>
              <w:pStyle w:val="14"/>
              <w:keepNext w:val="0"/>
              <w:keepLines w:val="0"/>
              <w:pageBreakBefore w:val="0"/>
              <w:widowControl w:val="0"/>
              <w:kinsoku/>
              <w:wordWrap/>
              <w:overflowPunct/>
              <w:topLinePunct w:val="0"/>
              <w:autoSpaceDE/>
              <w:autoSpaceDN/>
              <w:bidi w:val="0"/>
              <w:adjustRightInd/>
              <w:snapToGrid/>
              <w:spacing w:line="250" w:lineRule="exact"/>
              <w:ind w:left="284"/>
              <w:jc w:val="both"/>
              <w:textAlignment w:val="auto"/>
              <w:outlineLvl w:val="9"/>
              <w:rPr>
                <w:color w:val="auto"/>
                <w:spacing w:val="0"/>
                <w:w w:val="100"/>
                <w:sz w:val="16"/>
                <w:szCs w:val="16"/>
              </w:rPr>
            </w:pPr>
            <w:r>
              <w:rPr>
                <w:color w:val="auto"/>
                <w:spacing w:val="0"/>
                <w:w w:val="100"/>
                <w:position w:val="2"/>
                <w:sz w:val="16"/>
                <w:szCs w:val="16"/>
              </w:rPr>
              <w:t>（5）对堤防、护岸</w:t>
            </w:r>
            <w:r>
              <w:rPr>
                <w:rFonts w:hint="eastAsia"/>
                <w:color w:val="auto"/>
                <w:spacing w:val="0"/>
                <w:w w:val="100"/>
                <w:position w:val="2"/>
                <w:sz w:val="16"/>
                <w:szCs w:val="16"/>
                <w:lang w:eastAsia="zh-CN"/>
              </w:rPr>
              <w:t>和其他</w:t>
            </w:r>
            <w:r>
              <w:rPr>
                <w:color w:val="auto"/>
                <w:spacing w:val="0"/>
                <w:w w:val="100"/>
                <w:position w:val="2"/>
                <w:sz w:val="16"/>
                <w:szCs w:val="16"/>
              </w:rPr>
              <w:t>水工程安全的影响 ；</w:t>
            </w:r>
          </w:p>
          <w:p>
            <w:pPr>
              <w:pStyle w:val="14"/>
              <w:keepNext w:val="0"/>
              <w:keepLines w:val="0"/>
              <w:pageBreakBefore w:val="0"/>
              <w:widowControl w:val="0"/>
              <w:kinsoku/>
              <w:wordWrap/>
              <w:overflowPunct/>
              <w:topLinePunct w:val="0"/>
              <w:autoSpaceDE/>
              <w:autoSpaceDN/>
              <w:bidi w:val="0"/>
              <w:adjustRightInd/>
              <w:snapToGrid/>
              <w:spacing w:line="250" w:lineRule="exact"/>
              <w:ind w:left="284"/>
              <w:jc w:val="both"/>
              <w:textAlignment w:val="auto"/>
              <w:outlineLvl w:val="9"/>
              <w:rPr>
                <w:color w:val="auto"/>
                <w:spacing w:val="0"/>
                <w:w w:val="100"/>
                <w:sz w:val="16"/>
                <w:szCs w:val="16"/>
              </w:rPr>
            </w:pPr>
            <w:r>
              <w:rPr>
                <w:color w:val="auto"/>
                <w:spacing w:val="0"/>
                <w:w w:val="100"/>
                <w:sz w:val="16"/>
                <w:szCs w:val="16"/>
              </w:rPr>
              <w:t>（6）是否妨碍防汛抢险；</w:t>
            </w:r>
          </w:p>
          <w:p>
            <w:pPr>
              <w:pStyle w:val="14"/>
              <w:keepNext w:val="0"/>
              <w:keepLines w:val="0"/>
              <w:pageBreakBefore w:val="0"/>
              <w:widowControl w:val="0"/>
              <w:kinsoku/>
              <w:wordWrap/>
              <w:overflowPunct/>
              <w:topLinePunct w:val="0"/>
              <w:autoSpaceDE/>
              <w:autoSpaceDN/>
              <w:bidi w:val="0"/>
              <w:adjustRightInd/>
              <w:snapToGrid/>
              <w:spacing w:line="250" w:lineRule="exact"/>
              <w:ind w:left="284"/>
              <w:jc w:val="both"/>
              <w:textAlignment w:val="auto"/>
              <w:outlineLvl w:val="9"/>
              <w:rPr>
                <w:color w:val="auto"/>
                <w:spacing w:val="0"/>
                <w:w w:val="100"/>
                <w:sz w:val="16"/>
                <w:szCs w:val="16"/>
              </w:rPr>
            </w:pPr>
            <w:r>
              <w:rPr>
                <w:color w:val="auto"/>
                <w:spacing w:val="0"/>
                <w:w w:val="100"/>
                <w:position w:val="2"/>
                <w:sz w:val="16"/>
                <w:szCs w:val="16"/>
              </w:rPr>
              <w:t>（7）建设项目防御洪涝的设防标准与措施是否适当 ；</w:t>
            </w:r>
          </w:p>
          <w:p>
            <w:pPr>
              <w:pStyle w:val="14"/>
              <w:keepNext w:val="0"/>
              <w:keepLines w:val="0"/>
              <w:pageBreakBefore w:val="0"/>
              <w:widowControl w:val="0"/>
              <w:kinsoku/>
              <w:wordWrap/>
              <w:overflowPunct/>
              <w:topLinePunct w:val="0"/>
              <w:autoSpaceDE/>
              <w:autoSpaceDN/>
              <w:bidi w:val="0"/>
              <w:adjustRightInd/>
              <w:snapToGrid/>
              <w:spacing w:line="250" w:lineRule="exact"/>
              <w:ind w:left="284"/>
              <w:jc w:val="both"/>
              <w:textAlignment w:val="auto"/>
              <w:outlineLvl w:val="9"/>
              <w:rPr>
                <w:color w:val="auto"/>
                <w:spacing w:val="0"/>
                <w:w w:val="100"/>
                <w:sz w:val="16"/>
                <w:szCs w:val="16"/>
              </w:rPr>
            </w:pPr>
            <w:r>
              <w:rPr>
                <w:color w:val="auto"/>
                <w:spacing w:val="0"/>
                <w:w w:val="100"/>
                <w:sz w:val="16"/>
                <w:szCs w:val="16"/>
              </w:rPr>
              <w:t>（8）是否影响第三人合法的水事权益 ；</w:t>
            </w:r>
          </w:p>
          <w:p>
            <w:pPr>
              <w:pStyle w:val="14"/>
              <w:keepNext w:val="0"/>
              <w:keepLines w:val="0"/>
              <w:pageBreakBefore w:val="0"/>
              <w:widowControl w:val="0"/>
              <w:kinsoku/>
              <w:wordWrap/>
              <w:overflowPunct/>
              <w:topLinePunct w:val="0"/>
              <w:autoSpaceDE/>
              <w:autoSpaceDN/>
              <w:bidi w:val="0"/>
              <w:adjustRightInd/>
              <w:snapToGrid/>
              <w:spacing w:line="250" w:lineRule="exact"/>
              <w:ind w:left="284"/>
              <w:jc w:val="both"/>
              <w:textAlignment w:val="auto"/>
              <w:outlineLvl w:val="9"/>
              <w:rPr>
                <w:color w:val="auto"/>
                <w:spacing w:val="0"/>
                <w:w w:val="100"/>
                <w:sz w:val="16"/>
                <w:szCs w:val="16"/>
              </w:rPr>
            </w:pPr>
            <w:r>
              <w:rPr>
                <w:color w:val="auto"/>
                <w:spacing w:val="0"/>
                <w:w w:val="100"/>
                <w:sz w:val="16"/>
                <w:szCs w:val="16"/>
              </w:rPr>
              <w:t>（9）是否符合</w:t>
            </w:r>
            <w:r>
              <w:rPr>
                <w:rFonts w:hint="eastAsia"/>
                <w:color w:val="auto"/>
                <w:spacing w:val="0"/>
                <w:w w:val="100"/>
                <w:sz w:val="16"/>
                <w:szCs w:val="16"/>
                <w:lang w:eastAsia="zh-CN"/>
              </w:rPr>
              <w:t>其他</w:t>
            </w:r>
            <w:r>
              <w:rPr>
                <w:color w:val="auto"/>
                <w:spacing w:val="0"/>
                <w:w w:val="100"/>
                <w:sz w:val="16"/>
                <w:szCs w:val="16"/>
              </w:rPr>
              <w:t>有关规定和协议 。</w:t>
            </w:r>
          </w:p>
          <w:p>
            <w:pPr>
              <w:pStyle w:val="14"/>
              <w:keepNext w:val="0"/>
              <w:keepLines w:val="0"/>
              <w:pageBreakBefore w:val="0"/>
              <w:widowControl w:val="0"/>
              <w:kinsoku/>
              <w:wordWrap/>
              <w:overflowPunct/>
              <w:topLinePunct w:val="0"/>
              <w:autoSpaceDE/>
              <w:autoSpaceDN/>
              <w:bidi w:val="0"/>
              <w:adjustRightInd/>
              <w:snapToGrid/>
              <w:spacing w:line="250" w:lineRule="exact"/>
              <w:ind w:left="284" w:left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流域机构在对重大</w:t>
            </w:r>
            <w:r>
              <w:rPr>
                <w:color w:val="auto"/>
                <w:spacing w:val="0"/>
                <w:w w:val="100"/>
                <w:position w:val="2"/>
                <w:sz w:val="16"/>
                <w:szCs w:val="16"/>
              </w:rPr>
              <w:t>建设</w:t>
            </w:r>
            <w:r>
              <w:rPr>
                <w:color w:val="auto"/>
                <w:spacing w:val="0"/>
                <w:w w:val="100"/>
                <w:sz w:val="16"/>
                <w:szCs w:val="16"/>
              </w:rPr>
              <w:t>项目进行审查时 ，还应征求有关省 、 自治区、直辖市的意见 。</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需要办理该审批服务事项的项目。</w:t>
            </w:r>
          </w:p>
        </w:tc>
        <w:tc>
          <w:tcPr>
            <w:tcW w:w="8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1" w:leftChars="0" w:right="43" w:righ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建议承诺时限： 20个工作日</w:t>
            </w:r>
          </w:p>
        </w:tc>
        <w:tc>
          <w:tcPr>
            <w:tcW w:w="8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2</w:t>
            </w:r>
          </w:p>
        </w:tc>
        <w:tc>
          <w:tcPr>
            <w:tcW w:w="71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145"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水利和湖泊部门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95"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leftChars="0" w:right="119" w:rightChars="0" w:firstLine="1" w:firstLineChars="0"/>
              <w:jc w:val="center"/>
              <w:textAlignment w:val="auto"/>
              <w:outlineLvl w:val="9"/>
              <w:rPr>
                <w:color w:val="auto"/>
                <w:spacing w:val="0"/>
                <w:w w:val="100"/>
                <w:sz w:val="16"/>
                <w:szCs w:val="16"/>
              </w:rPr>
            </w:pP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leftChars="0" w:right="80" w:rightChars="0"/>
              <w:jc w:val="center"/>
              <w:textAlignment w:val="auto"/>
              <w:outlineLvl w:val="9"/>
              <w:rPr>
                <w:color w:val="auto"/>
                <w:spacing w:val="0"/>
                <w:w w:val="100"/>
                <w:sz w:val="16"/>
                <w:szCs w:val="16"/>
              </w:rPr>
            </w:pPr>
          </w:p>
        </w:tc>
        <w:tc>
          <w:tcPr>
            <w:tcW w:w="7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社会</w:t>
            </w:r>
            <w:r>
              <w:rPr>
                <w:color w:val="auto"/>
                <w:spacing w:val="0"/>
                <w:w w:val="100"/>
                <w:sz w:val="16"/>
                <w:szCs w:val="16"/>
              </w:rPr>
              <w:t>听证</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【部门规章】《水行政许可实施办法 》（水利部令第23号）</w:t>
            </w:r>
          </w:p>
          <w:p>
            <w:pPr>
              <w:pStyle w:val="14"/>
              <w:keepNext w:val="0"/>
              <w:keepLines w:val="0"/>
              <w:pageBreakBefore w:val="0"/>
              <w:kinsoku/>
              <w:wordWrap/>
              <w:overflowPunct/>
              <w:topLinePunct w:val="0"/>
              <w:autoSpaceDE/>
              <w:autoSpaceDN/>
              <w:bidi w:val="0"/>
              <w:adjustRightInd/>
              <w:snapToGrid/>
              <w:spacing w:line="240" w:lineRule="auto"/>
              <w:ind w:left="30" w:right="16" w:hanging="6"/>
              <w:jc w:val="both"/>
              <w:textAlignment w:val="auto"/>
              <w:outlineLvl w:val="9"/>
              <w:rPr>
                <w:color w:val="auto"/>
                <w:spacing w:val="0"/>
                <w:w w:val="100"/>
                <w:sz w:val="16"/>
                <w:szCs w:val="16"/>
              </w:rPr>
            </w:pPr>
            <w:r>
              <w:rPr>
                <w:color w:val="auto"/>
                <w:spacing w:val="0"/>
                <w:w w:val="100"/>
                <w:sz w:val="16"/>
                <w:szCs w:val="16"/>
              </w:rPr>
              <w:t>第二十九条  法律、法规、规章规定实施水行政许可应当听证的事项 ，或者水行政许可实施机关认为 需要听证的其他涉及公共利益的重大水行政许可事项 ，水行政许可实施机关应当向社会公告 ，并举行听证。</w:t>
            </w:r>
          </w:p>
          <w:p>
            <w:pPr>
              <w:pStyle w:val="14"/>
              <w:keepNext w:val="0"/>
              <w:keepLines w:val="0"/>
              <w:pageBreakBefore w:val="0"/>
              <w:kinsoku/>
              <w:wordWrap/>
              <w:overflowPunct/>
              <w:topLinePunct w:val="0"/>
              <w:autoSpaceDE/>
              <w:autoSpaceDN/>
              <w:bidi w:val="0"/>
              <w:adjustRightInd/>
              <w:snapToGrid/>
              <w:spacing w:line="240" w:lineRule="auto"/>
              <w:ind w:left="28" w:right="44" w:firstLine="254"/>
              <w:jc w:val="both"/>
              <w:textAlignment w:val="auto"/>
              <w:outlineLvl w:val="9"/>
              <w:rPr>
                <w:color w:val="auto"/>
                <w:spacing w:val="0"/>
                <w:w w:val="100"/>
                <w:sz w:val="16"/>
                <w:szCs w:val="16"/>
              </w:rPr>
            </w:pPr>
            <w:r>
              <w:rPr>
                <w:color w:val="auto"/>
                <w:spacing w:val="0"/>
                <w:w w:val="100"/>
                <w:sz w:val="16"/>
                <w:szCs w:val="16"/>
              </w:rPr>
              <w:t>水行政许可直接涉及申请人与他人之间重大利益关系的 ，水行政许可实施机关在作出水行政许可 决定前，应当制作《水行政许可听证告知书 》，告知申请人、利害关系人享有要求听证的权利 。</w:t>
            </w:r>
          </w:p>
          <w:p>
            <w:pPr>
              <w:pStyle w:val="14"/>
              <w:keepNext w:val="0"/>
              <w:keepLines w:val="0"/>
              <w:pageBreakBefore w:val="0"/>
              <w:kinsoku/>
              <w:wordWrap/>
              <w:overflowPunct/>
              <w:topLinePunct w:val="0"/>
              <w:autoSpaceDE/>
              <w:autoSpaceDN/>
              <w:bidi w:val="0"/>
              <w:adjustRightInd/>
              <w:snapToGrid/>
              <w:spacing w:line="240" w:lineRule="auto"/>
              <w:ind w:left="280"/>
              <w:jc w:val="both"/>
              <w:textAlignment w:val="auto"/>
              <w:outlineLvl w:val="9"/>
              <w:rPr>
                <w:color w:val="auto"/>
                <w:spacing w:val="0"/>
                <w:w w:val="100"/>
                <w:sz w:val="16"/>
                <w:szCs w:val="16"/>
              </w:rPr>
            </w:pPr>
            <w:r>
              <w:rPr>
                <w:color w:val="auto"/>
                <w:spacing w:val="0"/>
                <w:w w:val="100"/>
                <w:position w:val="2"/>
                <w:sz w:val="16"/>
                <w:szCs w:val="16"/>
              </w:rPr>
              <w:t>水行政许可听证的具体规定由国务院水行政主管部门另行制定 。</w:t>
            </w:r>
          </w:p>
          <w:p>
            <w:pPr>
              <w:pStyle w:val="14"/>
              <w:keepNext w:val="0"/>
              <w:keepLines w:val="0"/>
              <w:pageBreakBefore w:val="0"/>
              <w:kinsoku/>
              <w:wordWrap/>
              <w:overflowPunct/>
              <w:topLinePunct w:val="0"/>
              <w:autoSpaceDE/>
              <w:autoSpaceDN/>
              <w:bidi w:val="0"/>
              <w:adjustRightInd/>
              <w:snapToGrid/>
              <w:spacing w:line="240" w:lineRule="auto"/>
              <w:ind w:left="21"/>
              <w:jc w:val="both"/>
              <w:textAlignment w:val="auto"/>
              <w:outlineLvl w:val="9"/>
              <w:rPr>
                <w:color w:val="auto"/>
                <w:spacing w:val="0"/>
                <w:w w:val="100"/>
                <w:sz w:val="16"/>
                <w:szCs w:val="16"/>
              </w:rPr>
            </w:pPr>
            <w:r>
              <w:rPr>
                <w:color w:val="auto"/>
                <w:spacing w:val="0"/>
                <w:w w:val="100"/>
                <w:sz w:val="16"/>
                <w:szCs w:val="16"/>
              </w:rPr>
              <w:t>【部门规章】《水行政许可听证规定 》（水利部令第27号）</w:t>
            </w:r>
          </w:p>
          <w:p>
            <w:pPr>
              <w:pStyle w:val="14"/>
              <w:keepNext w:val="0"/>
              <w:keepLines w:val="0"/>
              <w:pageBreakBefore w:val="0"/>
              <w:kinsoku/>
              <w:wordWrap/>
              <w:overflowPunct/>
              <w:topLinePunct w:val="0"/>
              <w:autoSpaceDE/>
              <w:autoSpaceDN/>
              <w:bidi w:val="0"/>
              <w:adjustRightInd/>
              <w:snapToGrid/>
              <w:spacing w:line="240" w:lineRule="auto"/>
              <w:ind w:left="24" w:right="15"/>
              <w:jc w:val="both"/>
              <w:textAlignment w:val="auto"/>
              <w:outlineLvl w:val="9"/>
              <w:rPr>
                <w:color w:val="auto"/>
                <w:spacing w:val="0"/>
                <w:w w:val="100"/>
                <w:sz w:val="16"/>
                <w:szCs w:val="16"/>
              </w:rPr>
            </w:pPr>
            <w:r>
              <w:rPr>
                <w:color w:val="auto"/>
                <w:spacing w:val="0"/>
                <w:w w:val="100"/>
                <w:sz w:val="16"/>
                <w:szCs w:val="16"/>
              </w:rPr>
              <w:t>第五条  水行政许可事项直接涉及申请人与他人之间重大利益关系的 ，水行政许可实施机关在作出水 行政许可决定前 ，应当制作听证告知书 ，告知申请人 、利害关系人享有要求听证的权利 ； 申请人或者 利害关系人在被告知听证权利之日起五日内要求听证的 ，应当提交听证申请书 ；逾期不申请的 ，视为放弃听证。</w:t>
            </w:r>
          </w:p>
          <w:p>
            <w:pPr>
              <w:pStyle w:val="14"/>
              <w:keepNext w:val="0"/>
              <w:keepLines w:val="0"/>
              <w:pageBreakBefore w:val="0"/>
              <w:kinsoku/>
              <w:wordWrap/>
              <w:overflowPunct/>
              <w:topLinePunct w:val="0"/>
              <w:autoSpaceDE/>
              <w:autoSpaceDN/>
              <w:bidi w:val="0"/>
              <w:adjustRightInd/>
              <w:snapToGrid/>
              <w:spacing w:line="240" w:lineRule="auto"/>
              <w:ind w:left="34" w:leftChars="0" w:right="15" w:rightChars="0" w:hanging="10" w:firstLine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第六条  水行政许可实施机关收到听证申请后 ，应当在五日内对申请材料进行审查 。 申请材料不齐备 的，应当一次告知申请人 、利害关系人需要补正的全部内容 ； 申请材料符合形式和内容要求的 ，应当 自收到申请材料之日起二十日内组织听证 。</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5"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需要听证的项目</w:t>
            </w:r>
          </w:p>
        </w:tc>
        <w:tc>
          <w:tcPr>
            <w:tcW w:w="8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1" w:leftChars="0" w:right="43" w:righ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建议承诺时限： 25个工作日</w:t>
            </w:r>
          </w:p>
        </w:tc>
        <w:tc>
          <w:tcPr>
            <w:tcW w:w="8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7"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4</w:t>
            </w:r>
          </w:p>
        </w:tc>
        <w:tc>
          <w:tcPr>
            <w:tcW w:w="71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水利和湖泊部门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10"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heme="minorHAnsi" w:hAnsiTheme="minorHAnsi" w:eastAsiaTheme="minorEastAsia" w:cstheme="minorBidi"/>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37</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leftChars="0" w:right="119" w:rightChars="0" w:firstLine="1" w:firstLineChars="0"/>
              <w:jc w:val="center"/>
              <w:textAlignment w:val="auto"/>
              <w:outlineLvl w:val="9"/>
              <w:rPr>
                <w:rFonts w:hint="eastAsia" w:ascii="宋体" w:hAnsi="宋体" w:eastAsia="宋体" w:cs="宋体"/>
                <w:color w:val="auto"/>
                <w:spacing w:val="0"/>
                <w:w w:val="100"/>
                <w:kern w:val="2"/>
                <w:sz w:val="16"/>
                <w:szCs w:val="16"/>
                <w:lang w:val="en-US" w:eastAsia="en-US" w:bidi="ar-SA"/>
              </w:rPr>
            </w:pPr>
            <w:r>
              <w:rPr>
                <w:color w:val="auto"/>
                <w:spacing w:val="0"/>
                <w:w w:val="100"/>
                <w:sz w:val="16"/>
                <w:szCs w:val="16"/>
              </w:rPr>
              <w:t>生产建设项目水土保持方案审批</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leftChars="0" w:right="80" w:rightChars="0"/>
              <w:jc w:val="center"/>
              <w:textAlignment w:val="auto"/>
              <w:outlineLvl w:val="9"/>
              <w:rPr>
                <w:rFonts w:hint="eastAsia" w:ascii="宋体" w:hAnsi="宋体" w:eastAsia="宋体" w:cs="宋体"/>
                <w:color w:val="auto"/>
                <w:spacing w:val="0"/>
                <w:w w:val="100"/>
                <w:kern w:val="2"/>
                <w:sz w:val="16"/>
                <w:szCs w:val="16"/>
                <w:lang w:val="en-US" w:eastAsia="en-US" w:bidi="ar-SA"/>
              </w:rPr>
            </w:pPr>
            <w:r>
              <w:rPr>
                <w:color w:val="auto"/>
                <w:spacing w:val="0"/>
                <w:w w:val="100"/>
                <w:sz w:val="16"/>
                <w:szCs w:val="16"/>
              </w:rPr>
              <w:t>生产建设项目水土保持方案审批</w:t>
            </w:r>
            <w:r>
              <w:rPr>
                <w:rFonts w:hint="eastAsia"/>
                <w:color w:val="auto"/>
                <w:spacing w:val="0"/>
                <w:w w:val="100"/>
                <w:sz w:val="16"/>
                <w:szCs w:val="16"/>
                <w:lang w:val="en-US" w:eastAsia="zh-CN"/>
              </w:rPr>
              <w:t>（5个工作日）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专家评审</w:t>
            </w:r>
          </w:p>
        </w:tc>
        <w:tc>
          <w:tcPr>
            <w:tcW w:w="559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exact"/>
              <w:ind w:right="16"/>
              <w:jc w:val="both"/>
              <w:textAlignment w:val="auto"/>
              <w:outlineLvl w:val="9"/>
              <w:rPr>
                <w:color w:val="auto"/>
                <w:spacing w:val="0"/>
                <w:w w:val="100"/>
                <w:sz w:val="16"/>
                <w:szCs w:val="16"/>
              </w:rPr>
            </w:pPr>
            <w:r>
              <w:rPr>
                <w:color w:val="auto"/>
                <w:spacing w:val="0"/>
                <w:w w:val="100"/>
                <w:sz w:val="16"/>
                <w:szCs w:val="16"/>
              </w:rPr>
              <w:t xml:space="preserve">【部门规章】 《开发建设项目水土保持方案编报审批管理规定 （2017年修正 ）》 </w:t>
            </w:r>
            <w:r>
              <w:rPr>
                <w:rFonts w:hint="eastAsia"/>
                <w:color w:val="auto"/>
                <w:spacing w:val="0"/>
                <w:w w:val="100"/>
                <w:sz w:val="16"/>
                <w:szCs w:val="16"/>
                <w:lang w:eastAsia="zh-CN"/>
              </w:rPr>
              <w:t>（</w:t>
            </w:r>
            <w:r>
              <w:rPr>
                <w:color w:val="auto"/>
                <w:spacing w:val="0"/>
                <w:w w:val="100"/>
                <w:sz w:val="16"/>
                <w:szCs w:val="16"/>
              </w:rPr>
              <w:t>1995年5月30日水 利部令第5号发布 ，2005年7月8日水利部令第24号第一次修改 ，2017年12月22日水利部令第49号第二 次修改</w:t>
            </w:r>
            <w:r>
              <w:rPr>
                <w:rFonts w:hint="eastAsia"/>
                <w:color w:val="auto"/>
                <w:spacing w:val="0"/>
                <w:w w:val="100"/>
                <w:sz w:val="16"/>
                <w:szCs w:val="16"/>
                <w:lang w:eastAsia="zh-CN"/>
              </w:rPr>
              <w:t>）</w:t>
            </w:r>
          </w:p>
          <w:p>
            <w:pPr>
              <w:pStyle w:val="14"/>
              <w:keepNext w:val="0"/>
              <w:keepLines w:val="0"/>
              <w:pageBreakBefore w:val="0"/>
              <w:widowControl w:val="0"/>
              <w:kinsoku/>
              <w:wordWrap/>
              <w:overflowPunct/>
              <w:topLinePunct w:val="0"/>
              <w:autoSpaceDE/>
              <w:autoSpaceDN/>
              <w:bidi w:val="0"/>
              <w:adjustRightInd/>
              <w:snapToGrid/>
              <w:spacing w:line="240" w:lineRule="exact"/>
              <w:ind w:left="40" w:right="46" w:hanging="16"/>
              <w:jc w:val="both"/>
              <w:textAlignment w:val="auto"/>
              <w:outlineLvl w:val="9"/>
              <w:rPr>
                <w:color w:val="auto"/>
                <w:spacing w:val="0"/>
                <w:w w:val="100"/>
                <w:sz w:val="16"/>
                <w:szCs w:val="16"/>
              </w:rPr>
            </w:pPr>
            <w:r>
              <w:rPr>
                <w:color w:val="auto"/>
                <w:spacing w:val="0"/>
                <w:w w:val="100"/>
                <w:sz w:val="16"/>
                <w:szCs w:val="16"/>
              </w:rPr>
              <w:t>第九条 开发建设单位或者个人要求审批水土保持方案的 ，应当向有审批权的水行政主管部门提交书面 申请和水土保持方案报告书或者水土保持方案报告表各一式三份 。</w:t>
            </w:r>
          </w:p>
          <w:p>
            <w:pPr>
              <w:pStyle w:val="14"/>
              <w:keepNext w:val="0"/>
              <w:keepLines w:val="0"/>
              <w:pageBreakBefore w:val="0"/>
              <w:widowControl w:val="0"/>
              <w:kinsoku/>
              <w:wordWrap/>
              <w:overflowPunct/>
              <w:topLinePunct w:val="0"/>
              <w:autoSpaceDE/>
              <w:autoSpaceDN/>
              <w:bidi w:val="0"/>
              <w:adjustRightInd/>
              <w:snapToGrid/>
              <w:spacing w:line="240" w:lineRule="exact"/>
              <w:ind w:left="25" w:right="13"/>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有审批权的水行政主管部门受理申请后 ，应当依据有关法律 、法规和技术规范组织审查 ，或者委托有 关机构进行技术评审 。水行政主管部门应当自受理水土保持方案报告书审批申请之日起二十日内 ，或 者应当自受理水土保持方案报告表审批申请之日起十日内 ，作出审查决定 。但是，技术评审时间除外 。对于特殊性质或者特大型开发建设项目的水土保持方案报告书 ，二十日内不能作出审查决定的 ，经本行政机关负责人批准 ，可以延长十日 ，并应当将延长期限的理由告知申请单位或者个人 。</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应当进行技术审查的项目</w:t>
            </w:r>
          </w:p>
        </w:tc>
        <w:tc>
          <w:tcPr>
            <w:tcW w:w="8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2" w:leftChars="0" w:right="43" w:rightChars="0" w:hanging="1"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建议承诺时限： 30个工作日</w:t>
            </w:r>
          </w:p>
        </w:tc>
        <w:tc>
          <w:tcPr>
            <w:tcW w:w="8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2</w:t>
            </w:r>
          </w:p>
        </w:tc>
        <w:tc>
          <w:tcPr>
            <w:tcW w:w="71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Theme="minorHAnsi" w:hAnsiTheme="minorHAnsi" w:eastAsiaTheme="minorEastAsia" w:cstheme="minorBidi"/>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水利和湖泊部门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60"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leftChars="0" w:right="119" w:rightChars="0" w:firstLine="1" w:firstLineChars="0"/>
              <w:jc w:val="center"/>
              <w:textAlignment w:val="auto"/>
              <w:outlineLvl w:val="9"/>
              <w:rPr>
                <w:color w:val="auto"/>
                <w:spacing w:val="0"/>
                <w:w w:val="100"/>
                <w:sz w:val="16"/>
                <w:szCs w:val="16"/>
              </w:rPr>
            </w:pP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leftChars="0" w:right="80" w:rightChars="0"/>
              <w:jc w:val="center"/>
              <w:textAlignment w:val="auto"/>
              <w:outlineLvl w:val="9"/>
              <w:rPr>
                <w:color w:val="auto"/>
                <w:spacing w:val="0"/>
                <w:w w:val="100"/>
                <w:sz w:val="16"/>
                <w:szCs w:val="16"/>
              </w:rPr>
            </w:pPr>
          </w:p>
        </w:tc>
        <w:tc>
          <w:tcPr>
            <w:tcW w:w="7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社会</w:t>
            </w:r>
            <w:r>
              <w:rPr>
                <w:color w:val="auto"/>
                <w:spacing w:val="0"/>
                <w:w w:val="100"/>
                <w:sz w:val="16"/>
                <w:szCs w:val="16"/>
              </w:rPr>
              <w:t>听证</w:t>
            </w:r>
          </w:p>
        </w:tc>
        <w:tc>
          <w:tcPr>
            <w:tcW w:w="559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exact"/>
              <w:ind w:left="21"/>
              <w:jc w:val="both"/>
              <w:textAlignment w:val="auto"/>
              <w:outlineLvl w:val="9"/>
              <w:rPr>
                <w:color w:val="auto"/>
                <w:spacing w:val="0"/>
                <w:w w:val="100"/>
                <w:sz w:val="16"/>
                <w:szCs w:val="16"/>
              </w:rPr>
            </w:pPr>
            <w:r>
              <w:rPr>
                <w:color w:val="auto"/>
                <w:spacing w:val="0"/>
                <w:w w:val="100"/>
                <w:sz w:val="16"/>
                <w:szCs w:val="16"/>
              </w:rPr>
              <w:t>【部门规章】《水行政许可实施办法 》（水利部令第23号）</w:t>
            </w:r>
          </w:p>
          <w:p>
            <w:pPr>
              <w:pStyle w:val="14"/>
              <w:keepNext w:val="0"/>
              <w:keepLines w:val="0"/>
              <w:pageBreakBefore w:val="0"/>
              <w:widowControl w:val="0"/>
              <w:kinsoku/>
              <w:wordWrap/>
              <w:overflowPunct/>
              <w:topLinePunct w:val="0"/>
              <w:autoSpaceDE/>
              <w:autoSpaceDN/>
              <w:bidi w:val="0"/>
              <w:adjustRightInd/>
              <w:snapToGrid/>
              <w:spacing w:line="240" w:lineRule="exact"/>
              <w:ind w:left="30" w:right="16" w:hanging="6"/>
              <w:jc w:val="both"/>
              <w:textAlignment w:val="auto"/>
              <w:outlineLvl w:val="9"/>
              <w:rPr>
                <w:color w:val="auto"/>
                <w:spacing w:val="0"/>
                <w:w w:val="100"/>
                <w:sz w:val="16"/>
                <w:szCs w:val="16"/>
              </w:rPr>
            </w:pPr>
            <w:r>
              <w:rPr>
                <w:color w:val="auto"/>
                <w:spacing w:val="0"/>
                <w:w w:val="100"/>
                <w:sz w:val="16"/>
                <w:szCs w:val="16"/>
              </w:rPr>
              <w:t>第二十九条  法律、法规、规章规定实施水行政许可应当听证的事项 ，或者水行政许可实施机关认为 需要听证的其他涉及公共利益的重大水行政许可事项 ，水行政许可实施机关应当向社会公告 ，并举行听证。</w:t>
            </w:r>
          </w:p>
          <w:p>
            <w:pPr>
              <w:pStyle w:val="14"/>
              <w:keepNext w:val="0"/>
              <w:keepLines w:val="0"/>
              <w:pageBreakBefore w:val="0"/>
              <w:widowControl w:val="0"/>
              <w:kinsoku/>
              <w:wordWrap/>
              <w:overflowPunct/>
              <w:topLinePunct w:val="0"/>
              <w:autoSpaceDE/>
              <w:autoSpaceDN/>
              <w:bidi w:val="0"/>
              <w:adjustRightInd/>
              <w:snapToGrid/>
              <w:spacing w:line="240" w:lineRule="exact"/>
              <w:ind w:left="28" w:right="44" w:firstLine="254"/>
              <w:jc w:val="both"/>
              <w:textAlignment w:val="auto"/>
              <w:outlineLvl w:val="9"/>
              <w:rPr>
                <w:color w:val="auto"/>
                <w:spacing w:val="0"/>
                <w:w w:val="100"/>
                <w:sz w:val="16"/>
                <w:szCs w:val="16"/>
              </w:rPr>
            </w:pPr>
            <w:r>
              <w:rPr>
                <w:color w:val="auto"/>
                <w:spacing w:val="0"/>
                <w:w w:val="100"/>
                <w:sz w:val="16"/>
                <w:szCs w:val="16"/>
              </w:rPr>
              <w:t>水行政许可直接涉及申请人与他人之间重大利益关系的 ，水行政许可实施机关在作出水行政许可 决定前，应当制作《水行政许可听证告知书 》，告知申请人、利害关系人享有要求听证的权利 。</w:t>
            </w:r>
          </w:p>
          <w:p>
            <w:pPr>
              <w:pStyle w:val="14"/>
              <w:keepNext w:val="0"/>
              <w:keepLines w:val="0"/>
              <w:pageBreakBefore w:val="0"/>
              <w:widowControl w:val="0"/>
              <w:kinsoku/>
              <w:wordWrap/>
              <w:overflowPunct/>
              <w:topLinePunct w:val="0"/>
              <w:autoSpaceDE/>
              <w:autoSpaceDN/>
              <w:bidi w:val="0"/>
              <w:adjustRightInd/>
              <w:snapToGrid/>
              <w:spacing w:line="240" w:lineRule="exact"/>
              <w:ind w:left="280"/>
              <w:jc w:val="both"/>
              <w:textAlignment w:val="auto"/>
              <w:outlineLvl w:val="9"/>
              <w:rPr>
                <w:color w:val="auto"/>
                <w:spacing w:val="0"/>
                <w:w w:val="100"/>
                <w:sz w:val="16"/>
                <w:szCs w:val="16"/>
              </w:rPr>
            </w:pPr>
            <w:r>
              <w:rPr>
                <w:color w:val="auto"/>
                <w:spacing w:val="0"/>
                <w:w w:val="100"/>
                <w:position w:val="2"/>
                <w:sz w:val="16"/>
                <w:szCs w:val="16"/>
              </w:rPr>
              <w:t>水行政许可听证的具体规定由国务院水行政主管部门另行制定 。</w:t>
            </w:r>
          </w:p>
          <w:p>
            <w:pPr>
              <w:pStyle w:val="14"/>
              <w:keepNext w:val="0"/>
              <w:keepLines w:val="0"/>
              <w:pageBreakBefore w:val="0"/>
              <w:widowControl w:val="0"/>
              <w:kinsoku/>
              <w:wordWrap/>
              <w:overflowPunct/>
              <w:topLinePunct w:val="0"/>
              <w:autoSpaceDE/>
              <w:autoSpaceDN/>
              <w:bidi w:val="0"/>
              <w:adjustRightInd/>
              <w:snapToGrid/>
              <w:spacing w:line="240" w:lineRule="exact"/>
              <w:ind w:left="21"/>
              <w:jc w:val="both"/>
              <w:textAlignment w:val="auto"/>
              <w:outlineLvl w:val="9"/>
              <w:rPr>
                <w:color w:val="auto"/>
                <w:spacing w:val="0"/>
                <w:w w:val="100"/>
                <w:sz w:val="16"/>
                <w:szCs w:val="16"/>
              </w:rPr>
            </w:pPr>
            <w:r>
              <w:rPr>
                <w:color w:val="auto"/>
                <w:spacing w:val="0"/>
                <w:w w:val="100"/>
                <w:sz w:val="16"/>
                <w:szCs w:val="16"/>
              </w:rPr>
              <w:t>【部门规章】《水行政许可听证规定 》（水利部令第27号）</w:t>
            </w:r>
          </w:p>
          <w:p>
            <w:pPr>
              <w:pStyle w:val="14"/>
              <w:keepNext w:val="0"/>
              <w:keepLines w:val="0"/>
              <w:pageBreakBefore w:val="0"/>
              <w:widowControl w:val="0"/>
              <w:kinsoku/>
              <w:wordWrap/>
              <w:overflowPunct/>
              <w:topLinePunct w:val="0"/>
              <w:autoSpaceDE/>
              <w:autoSpaceDN/>
              <w:bidi w:val="0"/>
              <w:adjustRightInd/>
              <w:snapToGrid/>
              <w:spacing w:line="240" w:lineRule="exact"/>
              <w:ind w:left="24" w:right="15"/>
              <w:jc w:val="both"/>
              <w:textAlignment w:val="auto"/>
              <w:outlineLvl w:val="9"/>
              <w:rPr>
                <w:color w:val="auto"/>
                <w:spacing w:val="0"/>
                <w:w w:val="100"/>
                <w:sz w:val="16"/>
                <w:szCs w:val="16"/>
              </w:rPr>
            </w:pPr>
            <w:r>
              <w:rPr>
                <w:color w:val="auto"/>
                <w:spacing w:val="0"/>
                <w:w w:val="100"/>
                <w:sz w:val="16"/>
                <w:szCs w:val="16"/>
              </w:rPr>
              <w:t>第五条  水行政许可事项直接涉及申请人与他人之间重大利益关系的 ，水行政许可实施机关在作出水 行政许可决定前 ，应当制作听证告知书 ，告知申请人 、利害关系人享有要求听证的权利 ； 申请人或者 利害关系人在被告知听证权利之日起五日内要求听证的 ，应当提交听证申请书 ；逾期不申请的 ，视为 放弃听证。</w:t>
            </w:r>
          </w:p>
          <w:p>
            <w:pPr>
              <w:pStyle w:val="14"/>
              <w:keepNext w:val="0"/>
              <w:keepLines w:val="0"/>
              <w:pageBreakBefore w:val="0"/>
              <w:widowControl w:val="0"/>
              <w:kinsoku/>
              <w:wordWrap/>
              <w:overflowPunct/>
              <w:topLinePunct w:val="0"/>
              <w:autoSpaceDE/>
              <w:autoSpaceDN/>
              <w:bidi w:val="0"/>
              <w:adjustRightInd/>
              <w:snapToGrid/>
              <w:spacing w:line="240" w:lineRule="exact"/>
              <w:ind w:left="34" w:leftChars="0" w:right="15" w:rightChars="0" w:hanging="10" w:firstLine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第六条  水行政许可实施机关收到听证申请后 ，应当在五日内对申请材料进行审查 。 申请材料不齐备 的，应当一次告知申请人 、利害关系人需要补正的全部内容 ； 申请材料符合形式和内容要求的 ，应当 自收到申请材料之日起二十日内组织听证 。</w:t>
            </w:r>
          </w:p>
        </w:tc>
        <w:tc>
          <w:tcPr>
            <w:tcW w:w="190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5"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需要听证的项目</w:t>
            </w:r>
          </w:p>
        </w:tc>
        <w:tc>
          <w:tcPr>
            <w:tcW w:w="8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31" w:leftChars="0" w:right="43" w:righ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建议承诺时限： 25个工作日</w:t>
            </w:r>
          </w:p>
        </w:tc>
        <w:tc>
          <w:tcPr>
            <w:tcW w:w="86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7" w:leftChars="0"/>
              <w:jc w:val="center"/>
              <w:textAlignment w:val="auto"/>
              <w:outlineLvl w:val="9"/>
              <w:rPr>
                <w:rFonts w:ascii="宋体" w:hAnsi="宋体" w:eastAsia="宋体" w:cs="宋体"/>
                <w:color w:val="auto"/>
                <w:spacing w:val="0"/>
                <w:w w:val="100"/>
                <w:kern w:val="2"/>
                <w:sz w:val="16"/>
                <w:szCs w:val="16"/>
                <w:lang w:val="en-US" w:eastAsia="en-US" w:bidi="ar-SA"/>
              </w:rPr>
            </w:pPr>
            <w:r>
              <w:rPr>
                <w:color w:val="auto"/>
                <w:spacing w:val="0"/>
                <w:w w:val="100"/>
                <w:sz w:val="16"/>
                <w:szCs w:val="16"/>
              </w:rPr>
              <w:t>4</w:t>
            </w:r>
          </w:p>
        </w:tc>
        <w:tc>
          <w:tcPr>
            <w:tcW w:w="71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水利和湖泊部门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6"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38</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占用农业灌溉水源、灌排工程设施审批</w:t>
            </w:r>
          </w:p>
        </w:tc>
        <w:tc>
          <w:tcPr>
            <w:tcW w:w="120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exact"/>
              <w:ind w:left="23" w:leftChars="0" w:right="91" w:rightChars="0" w:firstLine="0" w:firstLineChars="0"/>
              <w:jc w:val="center"/>
              <w:textAlignment w:val="auto"/>
              <w:outlineLvl w:val="9"/>
              <w:rPr>
                <w:color w:val="auto"/>
                <w:spacing w:val="0"/>
                <w:w w:val="100"/>
                <w:sz w:val="16"/>
                <w:szCs w:val="16"/>
              </w:rPr>
            </w:pPr>
            <w:r>
              <w:rPr>
                <w:rFonts w:hint="eastAsia"/>
                <w:color w:val="auto"/>
                <w:spacing w:val="0"/>
                <w:w w:val="100"/>
                <w:sz w:val="16"/>
                <w:szCs w:val="16"/>
              </w:rPr>
              <w:t>占用农业灌溉水源、灌排工程设施审批</w:t>
            </w:r>
            <w:r>
              <w:rPr>
                <w:rFonts w:hint="eastAsia"/>
                <w:color w:val="auto"/>
                <w:spacing w:val="0"/>
                <w:w w:val="100"/>
                <w:sz w:val="16"/>
                <w:szCs w:val="16"/>
                <w:lang w:val="en-US" w:eastAsia="zh-CN"/>
              </w:rPr>
              <w:t>（1个工作日）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eastAsia="zh-CN"/>
              </w:rPr>
            </w:pPr>
            <w:r>
              <w:rPr>
                <w:rFonts w:hint="eastAsia" w:ascii="宋体" w:hAnsi="宋体" w:eastAsia="宋体" w:cs="宋体"/>
                <w:color w:val="auto"/>
                <w:spacing w:val="0"/>
                <w:w w:val="100"/>
                <w:kern w:val="2"/>
                <w:sz w:val="16"/>
                <w:szCs w:val="16"/>
                <w:lang w:val="en-US" w:eastAsia="zh-CN" w:bidi="ar-SA"/>
              </w:rPr>
              <w:t>水利和湖泊部门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60" w:hRule="atLeast"/>
          <w:jc w:val="center"/>
        </w:trPr>
        <w:tc>
          <w:tcPr>
            <w:tcW w:w="443"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39</w:t>
            </w:r>
          </w:p>
        </w:tc>
        <w:tc>
          <w:tcPr>
            <w:tcW w:w="1660"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水利工程建设项目验收</w:t>
            </w:r>
          </w:p>
        </w:tc>
        <w:tc>
          <w:tcPr>
            <w:tcW w:w="1207"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水利工程建设项目验收</w:t>
            </w:r>
            <w:r>
              <w:rPr>
                <w:rFonts w:hint="eastAsia"/>
                <w:color w:val="auto"/>
                <w:spacing w:val="0"/>
                <w:w w:val="100"/>
                <w:sz w:val="16"/>
                <w:szCs w:val="16"/>
                <w:lang w:val="en-US" w:eastAsia="zh-CN"/>
              </w:rPr>
              <w:t>（1个工作日）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现场勘察</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60" w:lineRule="exact"/>
              <w:jc w:val="both"/>
              <w:textAlignment w:val="auto"/>
              <w:outlineLvl w:val="9"/>
              <w:rPr>
                <w:spacing w:val="0"/>
                <w:w w:val="100"/>
                <w:sz w:val="16"/>
                <w:szCs w:val="16"/>
                <w:lang w:eastAsia="zh-CN"/>
              </w:rPr>
            </w:pPr>
            <w:r>
              <w:rPr>
                <w:color w:val="auto"/>
                <w:spacing w:val="0"/>
                <w:w w:val="100"/>
                <w:sz w:val="16"/>
                <w:szCs w:val="16"/>
              </w:rPr>
              <w:t>【部门规章】</w:t>
            </w:r>
            <w:r>
              <w:rPr>
                <w:rFonts w:hint="eastAsia"/>
                <w:spacing w:val="0"/>
                <w:w w:val="100"/>
                <w:sz w:val="16"/>
                <w:szCs w:val="16"/>
                <w:lang w:eastAsia="zh-CN"/>
              </w:rPr>
              <w:t>《水利工程建设项目验收管理规定》（SL 223-2008）2.0.1水利部负责全国水利工程建设项目验收的监督管理工作。水利部所属流域管理机构（以下简称流域管理机构）按照水利部授权，负责流域内水利工程建设项目验收的监督管理工作。县级以上地方人民政府水行政主管部门按照规定权限负责本行政区域内水利工程建设项目验收的监督管理工作。</w:t>
            </w:r>
          </w:p>
          <w:p>
            <w:pPr>
              <w:pStyle w:val="14"/>
              <w:keepNext w:val="0"/>
              <w:keepLines w:val="0"/>
              <w:pageBreakBefore w:val="0"/>
              <w:kinsoku/>
              <w:wordWrap/>
              <w:overflowPunct/>
              <w:topLinePunct w:val="0"/>
              <w:autoSpaceDE/>
              <w:autoSpaceDN/>
              <w:bidi w:val="0"/>
              <w:adjustRightInd/>
              <w:snapToGrid/>
              <w:spacing w:line="260" w:lineRule="exact"/>
              <w:jc w:val="both"/>
              <w:textAlignment w:val="auto"/>
              <w:outlineLvl w:val="9"/>
              <w:rPr>
                <w:spacing w:val="0"/>
                <w:w w:val="100"/>
                <w:sz w:val="16"/>
                <w:szCs w:val="16"/>
                <w:lang w:eastAsia="zh-CN"/>
              </w:rPr>
            </w:pPr>
            <w:r>
              <w:rPr>
                <w:rFonts w:hint="eastAsia"/>
                <w:spacing w:val="0"/>
                <w:w w:val="100"/>
                <w:sz w:val="16"/>
                <w:szCs w:val="16"/>
                <w:lang w:eastAsia="zh-CN"/>
              </w:rPr>
              <w:t>2.0.2法人验收监督管理机关应对工程的法人验收工作实施监督管理。由水行政主管部门或者流域管理机构组建项目法人的，该水行政主管部门或者流域管理机构是本工程的法人验收监督管理机关；由地方人民政府组建项目法人的，该地方人民政府水行政主管部门是本工程的法人验收监督管理机关。</w:t>
            </w:r>
          </w:p>
          <w:p>
            <w:pPr>
              <w:pStyle w:val="14"/>
              <w:keepNext w:val="0"/>
              <w:keepLines w:val="0"/>
              <w:pageBreakBefore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spacing w:val="0"/>
                <w:w w:val="100"/>
                <w:sz w:val="16"/>
                <w:szCs w:val="16"/>
                <w:lang w:eastAsia="zh-CN"/>
              </w:rPr>
              <w:t>2.0.3工程验收监督管理的方式应包括现场检查、参加验收活动、对验收工作计划－与验收成果性文件进行备案等。2.0.4水行政主管部门、流域管理机构以及法人验收监督管理机关可根据工作需要到工程现场检查工程建设情况、验收工作开展情况以及对接到的举报进行调查处理等。</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right="32"/>
              <w:jc w:val="center"/>
              <w:textAlignment w:val="auto"/>
              <w:outlineLvl w:val="9"/>
              <w:rPr>
                <w:rFonts w:ascii="Arial" w:hAnsiTheme="minorHAnsi" w:eastAsiaTheme="minorEastAsia" w:cstheme="minorBidi"/>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32"/>
              <w:jc w:val="center"/>
              <w:textAlignment w:val="auto"/>
              <w:outlineLvl w:val="9"/>
              <w:rPr>
                <w:rFonts w:ascii="Arial" w:hAnsiTheme="minorHAnsi" w:eastAsiaTheme="minorEastAsia" w:cstheme="minorBidi"/>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32"/>
              <w:jc w:val="center"/>
              <w:textAlignment w:val="auto"/>
              <w:outlineLvl w:val="9"/>
              <w:rPr>
                <w:rFonts w:ascii="Arial" w:hAnsiTheme="minorHAnsi" w:eastAsiaTheme="minorEastAsia" w:cstheme="minorBidi"/>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32"/>
              <w:jc w:val="center"/>
              <w:textAlignment w:val="auto"/>
              <w:outlineLvl w:val="9"/>
              <w:rPr>
                <w:rFonts w:ascii="Arial" w:hAnsiTheme="minorHAnsi" w:eastAsiaTheme="minorEastAsia" w:cstheme="minorBidi"/>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32" w:righ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spacing w:val="0"/>
                <w:w w:val="100"/>
                <w:sz w:val="16"/>
                <w:szCs w:val="16"/>
                <w:lang w:eastAsia="zh-CN"/>
              </w:rPr>
              <w:t>需要办理该</w:t>
            </w:r>
            <w:r>
              <w:rPr>
                <w:rFonts w:hint="eastAsia"/>
                <w:spacing w:val="0"/>
                <w:w w:val="100"/>
                <w:sz w:val="16"/>
                <w:szCs w:val="16"/>
                <w:lang w:eastAsia="zh-CN"/>
              </w:rPr>
              <w:t>验收</w:t>
            </w:r>
            <w:r>
              <w:rPr>
                <w:spacing w:val="0"/>
                <w:w w:val="100"/>
                <w:sz w:val="16"/>
                <w:szCs w:val="16"/>
                <w:lang w:eastAsia="zh-CN"/>
              </w:rPr>
              <w:t>服务事项的项目。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right="43"/>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43"/>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43"/>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43"/>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43" w:righ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spacing w:val="0"/>
                <w:w w:val="100"/>
                <w:sz w:val="16"/>
                <w:szCs w:val="16"/>
                <w:lang w:eastAsia="zh-CN"/>
              </w:rPr>
              <w:t xml:space="preserve">建议承诺时限： </w:t>
            </w:r>
            <w:r>
              <w:rPr>
                <w:rFonts w:hint="eastAsia"/>
                <w:spacing w:val="0"/>
                <w:w w:val="100"/>
                <w:sz w:val="16"/>
                <w:szCs w:val="16"/>
                <w:lang w:eastAsia="zh-CN"/>
              </w:rPr>
              <w:t>1</w:t>
            </w:r>
            <w:r>
              <w:rPr>
                <w:spacing w:val="0"/>
                <w:w w:val="100"/>
                <w:sz w:val="16"/>
                <w:szCs w:val="16"/>
                <w:lang w:eastAsia="zh-CN"/>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w:t>
            </w:r>
          </w:p>
        </w:tc>
        <w:tc>
          <w:tcPr>
            <w:tcW w:w="713" w:type="dxa"/>
            <w:vMerge w:val="restart"/>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水利和湖泊部门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0" w:hRule="atLeast"/>
          <w:jc w:val="center"/>
        </w:trPr>
        <w:tc>
          <w:tcPr>
            <w:tcW w:w="443" w:type="dxa"/>
            <w:vMerge w:val="continue"/>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eastAsia"/>
                <w:color w:val="auto"/>
                <w:spacing w:val="0"/>
                <w:w w:val="100"/>
                <w:sz w:val="16"/>
                <w:szCs w:val="16"/>
                <w:lang w:val="en-US" w:eastAsia="zh-CN"/>
              </w:rPr>
            </w:pPr>
          </w:p>
        </w:tc>
        <w:tc>
          <w:tcPr>
            <w:tcW w:w="1660" w:type="dxa"/>
            <w:vMerge w:val="continue"/>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color w:val="auto"/>
                <w:spacing w:val="0"/>
                <w:w w:val="100"/>
                <w:sz w:val="16"/>
                <w:szCs w:val="16"/>
              </w:rPr>
            </w:pPr>
          </w:p>
        </w:tc>
        <w:tc>
          <w:tcPr>
            <w:tcW w:w="1207" w:type="dxa"/>
            <w:vMerge w:val="continue"/>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rFonts w:hint="eastAsia"/>
                <w:color w:val="auto"/>
                <w:spacing w:val="0"/>
                <w:w w:val="100"/>
                <w:sz w:val="16"/>
                <w:szCs w:val="16"/>
              </w:rPr>
            </w:pP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pacing w:val="0"/>
                <w:w w:val="100"/>
                <w:kern w:val="2"/>
                <w:sz w:val="16"/>
                <w:szCs w:val="16"/>
                <w:lang w:val="en-US" w:eastAsia="zh-CN" w:bidi="ar-SA"/>
              </w:rPr>
            </w:pPr>
            <w:r>
              <w:rPr>
                <w:rFonts w:hint="eastAsia"/>
                <w:spacing w:val="0"/>
                <w:w w:val="100"/>
                <w:sz w:val="16"/>
                <w:szCs w:val="16"/>
                <w:lang w:eastAsia="zh-CN"/>
              </w:rPr>
              <w:t>专家评审</w:t>
            </w:r>
          </w:p>
        </w:tc>
        <w:tc>
          <w:tcPr>
            <w:tcW w:w="5597" w:type="dxa"/>
            <w:vAlign w:val="center"/>
          </w:tcPr>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jc w:val="both"/>
              <w:textAlignment w:val="auto"/>
              <w:outlineLvl w:val="9"/>
              <w:rPr>
                <w:rFonts w:ascii="宋体" w:hAnsi="宋体" w:eastAsia="宋体" w:cs="宋体"/>
                <w:spacing w:val="0"/>
                <w:w w:val="100"/>
                <w:kern w:val="2"/>
                <w:sz w:val="16"/>
                <w:szCs w:val="16"/>
              </w:rPr>
            </w:pPr>
            <w:r>
              <w:rPr>
                <w:rFonts w:hint="eastAsia" w:ascii="宋体" w:hAnsi="宋体" w:eastAsia="宋体" w:cs="宋体"/>
                <w:spacing w:val="0"/>
                <w:w w:val="100"/>
                <w:sz w:val="16"/>
                <w:szCs w:val="16"/>
              </w:rPr>
              <w:t>《</w:t>
            </w:r>
            <w:r>
              <w:rPr>
                <w:rFonts w:hint="eastAsia" w:ascii="宋体" w:hAnsi="宋体" w:eastAsia="宋体" w:cs="宋体"/>
                <w:spacing w:val="0"/>
                <w:w w:val="100"/>
                <w:kern w:val="2"/>
                <w:sz w:val="16"/>
                <w:szCs w:val="16"/>
              </w:rPr>
              <w:t>水利工程建设项目验收管理规定》（2006年12月18日水利部令第30号发布 根据2014年8月19日《水利部关于废止和修改部分规章的决定》第一次修正 根据2016年8月1日《水利部关于废止和修改部分规章的决定》第二次修正 根据2017年12月22日《水利部关于废止和修改部分规章的决定》第三次修正），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jc w:val="both"/>
              <w:textAlignment w:val="auto"/>
              <w:outlineLvl w:val="9"/>
              <w:rPr>
                <w:rFonts w:ascii="宋体" w:hAnsi="宋体" w:eastAsia="宋体" w:cs="宋体"/>
                <w:spacing w:val="0"/>
                <w:w w:val="100"/>
                <w:kern w:val="2"/>
                <w:sz w:val="16"/>
                <w:szCs w:val="16"/>
              </w:rPr>
            </w:pPr>
            <w:r>
              <w:rPr>
                <w:rFonts w:hint="eastAsia" w:ascii="宋体" w:hAnsi="宋体" w:eastAsia="宋体" w:cs="宋体"/>
                <w:spacing w:val="0"/>
                <w:w w:val="100"/>
                <w:kern w:val="2"/>
                <w:sz w:val="16"/>
                <w:szCs w:val="16"/>
              </w:rPr>
              <w:t>第三十六条 竣工验收主持单位可以根据竣工验收的需要，委托具有相应资质的工程质量检测机构对工程质量进行检测。</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jc w:val="both"/>
              <w:textAlignment w:val="auto"/>
              <w:outlineLvl w:val="9"/>
              <w:rPr>
                <w:rFonts w:ascii="宋体" w:hAnsi="宋体" w:eastAsia="宋体" w:cs="宋体"/>
                <w:spacing w:val="0"/>
                <w:w w:val="100"/>
                <w:kern w:val="2"/>
                <w:sz w:val="16"/>
                <w:szCs w:val="16"/>
              </w:rPr>
            </w:pPr>
            <w:r>
              <w:rPr>
                <w:rFonts w:hint="eastAsia" w:ascii="宋体" w:hAnsi="宋体" w:eastAsia="宋体" w:cs="宋体"/>
                <w:spacing w:val="0"/>
                <w:w w:val="100"/>
                <w:kern w:val="2"/>
                <w:sz w:val="16"/>
                <w:szCs w:val="16"/>
              </w:rPr>
              <w:t>第三十七条 项目法人全面负责竣工验收前的各项准备工作，设计、施工、监理等工程参建单位应当做好有关验收准备和配合工作，派代表出席竣工验收会议，负责解答验收委员会提出的问题，并作为被验收单位在竣工验收鉴定书上签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jc w:val="both"/>
              <w:textAlignment w:val="auto"/>
              <w:outlineLvl w:val="9"/>
              <w:rPr>
                <w:rFonts w:ascii="宋体" w:hAnsi="宋体" w:eastAsia="宋体" w:cs="宋体"/>
                <w:spacing w:val="0"/>
                <w:w w:val="100"/>
                <w:kern w:val="2"/>
                <w:sz w:val="16"/>
                <w:szCs w:val="16"/>
              </w:rPr>
            </w:pPr>
            <w:r>
              <w:rPr>
                <w:rFonts w:hint="eastAsia" w:ascii="宋体" w:hAnsi="宋体" w:eastAsia="宋体" w:cs="宋体"/>
                <w:spacing w:val="0"/>
                <w:w w:val="100"/>
                <w:kern w:val="2"/>
                <w:sz w:val="16"/>
                <w:szCs w:val="16"/>
              </w:rPr>
              <w:t>第三十八条 竣工验收主持单位应当自竣工验收通过之日起30个工作日内，制作竣工验收鉴定书，并发送有关单位。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60" w:lineRule="exact"/>
              <w:jc w:val="both"/>
              <w:textAlignment w:val="auto"/>
              <w:outlineLvl w:val="9"/>
              <w:rPr>
                <w:rFonts w:hint="eastAsia" w:ascii="宋体" w:hAnsi="宋体" w:eastAsia="宋体" w:cs="宋体"/>
                <w:spacing w:val="0"/>
                <w:w w:val="100"/>
                <w:kern w:val="2"/>
                <w:sz w:val="16"/>
                <w:szCs w:val="16"/>
                <w:lang w:val="en-US" w:eastAsia="zh-CN" w:bidi="ar-SA"/>
              </w:rPr>
            </w:pPr>
            <w:r>
              <w:rPr>
                <w:rFonts w:hint="eastAsia" w:ascii="宋体" w:hAnsi="宋体" w:eastAsia="宋体" w:cs="宋体"/>
                <w:spacing w:val="0"/>
                <w:w w:val="100"/>
                <w:kern w:val="2"/>
                <w:sz w:val="16"/>
                <w:szCs w:val="16"/>
              </w:rPr>
              <w:t>竣工验收鉴定书是项目法人完成工程建设任务的凭据。</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right="32"/>
              <w:jc w:val="center"/>
              <w:textAlignment w:val="auto"/>
              <w:outlineLvl w:val="9"/>
              <w:rPr>
                <w:rFonts w:ascii="Arial" w:hAnsiTheme="minorHAnsi" w:eastAsiaTheme="minorEastAsia" w:cstheme="minorBidi"/>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32"/>
              <w:jc w:val="center"/>
              <w:textAlignment w:val="auto"/>
              <w:outlineLvl w:val="9"/>
              <w:rPr>
                <w:rFonts w:ascii="Arial" w:hAnsiTheme="minorHAnsi" w:eastAsiaTheme="minorEastAsia" w:cstheme="minorBidi"/>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32"/>
              <w:jc w:val="center"/>
              <w:textAlignment w:val="auto"/>
              <w:outlineLvl w:val="9"/>
              <w:rPr>
                <w:rFonts w:ascii="Arial" w:hAnsiTheme="minorHAnsi" w:eastAsiaTheme="minorEastAsia" w:cstheme="minorBidi"/>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32"/>
              <w:jc w:val="center"/>
              <w:textAlignment w:val="auto"/>
              <w:outlineLvl w:val="9"/>
              <w:rPr>
                <w:rFonts w:ascii="Arial" w:hAnsiTheme="minorHAnsi" w:eastAsiaTheme="minorEastAsia" w:cstheme="minorBidi"/>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32" w:rightChars="0"/>
              <w:jc w:val="center"/>
              <w:textAlignment w:val="auto"/>
              <w:outlineLvl w:val="9"/>
              <w:rPr>
                <w:rFonts w:hint="eastAsia" w:ascii="宋体" w:hAnsi="宋体" w:eastAsia="宋体" w:cs="宋体"/>
                <w:spacing w:val="0"/>
                <w:w w:val="100"/>
                <w:kern w:val="2"/>
                <w:sz w:val="16"/>
                <w:szCs w:val="16"/>
                <w:lang w:val="en-US" w:eastAsia="zh-CN" w:bidi="ar-SA"/>
              </w:rPr>
            </w:pPr>
            <w:r>
              <w:rPr>
                <w:spacing w:val="0"/>
                <w:w w:val="100"/>
                <w:sz w:val="16"/>
                <w:szCs w:val="16"/>
                <w:lang w:eastAsia="zh-CN"/>
              </w:rPr>
              <w:t>需要办理该</w:t>
            </w:r>
            <w:r>
              <w:rPr>
                <w:rFonts w:hint="eastAsia"/>
                <w:spacing w:val="0"/>
                <w:w w:val="100"/>
                <w:sz w:val="16"/>
                <w:szCs w:val="16"/>
                <w:lang w:eastAsia="zh-CN"/>
              </w:rPr>
              <w:t>验收</w:t>
            </w:r>
            <w:r>
              <w:rPr>
                <w:spacing w:val="0"/>
                <w:w w:val="100"/>
                <w:sz w:val="16"/>
                <w:szCs w:val="16"/>
                <w:lang w:eastAsia="zh-CN"/>
              </w:rPr>
              <w:t>服务事项的项目。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right="43"/>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43"/>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43"/>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43"/>
              <w:jc w:val="center"/>
              <w:textAlignment w:val="auto"/>
              <w:outlineLvl w:val="9"/>
              <w:rPr>
                <w:spacing w:val="0"/>
                <w:w w:val="100"/>
                <w:sz w:val="16"/>
                <w:szCs w:val="16"/>
                <w:lang w:eastAsia="zh-CN"/>
              </w:rPr>
            </w:pPr>
          </w:p>
          <w:p>
            <w:pPr>
              <w:pStyle w:val="14"/>
              <w:keepNext w:val="0"/>
              <w:keepLines w:val="0"/>
              <w:pageBreakBefore w:val="0"/>
              <w:kinsoku/>
              <w:wordWrap/>
              <w:overflowPunct/>
              <w:topLinePunct w:val="0"/>
              <w:autoSpaceDE/>
              <w:autoSpaceDN/>
              <w:bidi w:val="0"/>
              <w:adjustRightInd/>
              <w:snapToGrid/>
              <w:spacing w:line="240" w:lineRule="auto"/>
              <w:ind w:right="43" w:rightChars="0"/>
              <w:jc w:val="center"/>
              <w:textAlignment w:val="auto"/>
              <w:outlineLvl w:val="9"/>
              <w:rPr>
                <w:rFonts w:hint="eastAsia" w:ascii="宋体" w:hAnsi="宋体" w:eastAsia="宋体" w:cs="宋体"/>
                <w:spacing w:val="0"/>
                <w:w w:val="100"/>
                <w:kern w:val="2"/>
                <w:sz w:val="16"/>
                <w:szCs w:val="16"/>
                <w:lang w:val="en-US" w:eastAsia="zh-CN" w:bidi="ar-SA"/>
              </w:rPr>
            </w:pPr>
            <w:r>
              <w:rPr>
                <w:spacing w:val="0"/>
                <w:w w:val="100"/>
                <w:sz w:val="16"/>
                <w:szCs w:val="16"/>
                <w:lang w:eastAsia="zh-CN"/>
              </w:rPr>
              <w:t>建议承诺时限：20个工作日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2</w:t>
            </w:r>
          </w:p>
        </w:tc>
        <w:tc>
          <w:tcPr>
            <w:tcW w:w="713" w:type="dxa"/>
            <w:vMerge w:val="continue"/>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40</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水利工程开工报告备案</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水利工程开工报告备案</w:t>
            </w:r>
            <w:r>
              <w:rPr>
                <w:rFonts w:hint="eastAsia"/>
                <w:color w:val="auto"/>
                <w:spacing w:val="0"/>
                <w:w w:val="100"/>
                <w:sz w:val="16"/>
                <w:szCs w:val="16"/>
                <w:lang w:val="en-US" w:eastAsia="zh-CN"/>
              </w:rPr>
              <w:t>（1个工作日）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eastAsia="宋体"/>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color w:val="auto"/>
                <w:spacing w:val="0"/>
                <w:w w:val="100"/>
                <w:sz w:val="16"/>
                <w:szCs w:val="16"/>
                <w:lang w:eastAsia="zh-CN"/>
              </w:rPr>
            </w:pPr>
            <w:r>
              <w:rPr>
                <w:rFonts w:hint="eastAsia" w:ascii="宋体" w:hAnsi="宋体" w:eastAsia="宋体" w:cs="宋体"/>
                <w:color w:val="auto"/>
                <w:spacing w:val="0"/>
                <w:w w:val="100"/>
                <w:kern w:val="2"/>
                <w:sz w:val="16"/>
                <w:szCs w:val="16"/>
                <w:lang w:val="en-US" w:eastAsia="zh-CN" w:bidi="ar-SA"/>
              </w:rPr>
              <w:t>水利和湖泊部门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60"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41</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建设工程文物保护和考古许可</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建设工程文物保护和考古许可</w:t>
            </w:r>
            <w:r>
              <w:rPr>
                <w:rFonts w:hint="eastAsia"/>
                <w:color w:val="auto"/>
                <w:spacing w:val="0"/>
                <w:w w:val="100"/>
                <w:sz w:val="16"/>
                <w:szCs w:val="16"/>
                <w:lang w:val="en-US" w:eastAsia="zh-CN"/>
              </w:rPr>
              <w:t>（1个工作日）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eastAsia="zh-CN"/>
              </w:rPr>
              <w:t>专家评审</w:t>
            </w:r>
          </w:p>
        </w:tc>
        <w:tc>
          <w:tcPr>
            <w:tcW w:w="5597" w:type="dxa"/>
            <w:vAlign w:val="center"/>
          </w:tcPr>
          <w:p>
            <w:pPr>
              <w:pStyle w:val="14"/>
              <w:keepNext w:val="0"/>
              <w:keepLines w:val="0"/>
              <w:pageBreakBefore w:val="0"/>
              <w:widowControl w:val="0"/>
              <w:kinsoku/>
              <w:wordWrap/>
              <w:overflowPunct/>
              <w:topLinePunct w:val="0"/>
              <w:autoSpaceDE/>
              <w:autoSpaceDN/>
              <w:bidi w:val="0"/>
              <w:adjustRightInd/>
              <w:snapToGrid/>
              <w:spacing w:line="240" w:lineRule="exact"/>
              <w:ind w:left="34" w:leftChars="0" w:right="17" w:rightChars="0" w:hanging="11" w:firstLineChars="0"/>
              <w:jc w:val="both"/>
              <w:textAlignment w:val="auto"/>
              <w:outlineLvl w:val="9"/>
              <w:rPr>
                <w:rFonts w:hint="eastAsia"/>
                <w:color w:val="auto"/>
                <w:spacing w:val="0"/>
                <w:w w:val="100"/>
                <w:sz w:val="16"/>
                <w:szCs w:val="16"/>
                <w:lang w:val="en-US" w:eastAsia="zh-CN"/>
              </w:rPr>
            </w:pPr>
            <w:r>
              <w:rPr>
                <w:color w:val="auto"/>
                <w:spacing w:val="0"/>
                <w:w w:val="100"/>
                <w:sz w:val="16"/>
                <w:szCs w:val="16"/>
              </w:rPr>
              <w:t>【</w:t>
            </w:r>
            <w:r>
              <w:rPr>
                <w:rFonts w:hint="eastAsia"/>
                <w:color w:val="auto"/>
                <w:spacing w:val="0"/>
                <w:w w:val="100"/>
                <w:sz w:val="16"/>
                <w:szCs w:val="16"/>
                <w:lang w:eastAsia="zh-CN"/>
              </w:rPr>
              <w:t>法律</w:t>
            </w:r>
            <w:r>
              <w:rPr>
                <w:color w:val="auto"/>
                <w:spacing w:val="0"/>
                <w:w w:val="100"/>
                <w:sz w:val="16"/>
                <w:szCs w:val="16"/>
              </w:rPr>
              <w:t>规章】</w:t>
            </w:r>
            <w:r>
              <w:rPr>
                <w:rFonts w:hint="eastAsia"/>
                <w:color w:val="auto"/>
                <w:spacing w:val="0"/>
                <w:w w:val="100"/>
                <w:sz w:val="16"/>
                <w:szCs w:val="16"/>
                <w:lang w:val="en-US" w:eastAsia="zh-CN"/>
              </w:rPr>
              <w:t>《中华人民共和国文物保护法》第二十九条 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pStyle w:val="14"/>
              <w:keepNext w:val="0"/>
              <w:keepLines w:val="0"/>
              <w:pageBreakBefore w:val="0"/>
              <w:widowControl w:val="0"/>
              <w:kinsoku/>
              <w:wordWrap/>
              <w:overflowPunct/>
              <w:topLinePunct w:val="0"/>
              <w:autoSpaceDE/>
              <w:autoSpaceDN/>
              <w:bidi w:val="0"/>
              <w:adjustRightInd/>
              <w:snapToGrid/>
              <w:spacing w:line="240" w:lineRule="exact"/>
              <w:ind w:left="34" w:leftChars="0" w:right="17" w:rightChars="0" w:hanging="11" w:firstLineChars="0"/>
              <w:jc w:val="both"/>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第三十条 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确因建设工期紧迫或者有自然破坏危险，对古文化遗址、古墓葬急需进行抢救发掘的，由省、自治区、直辖市人民政府文物行政部门组织发掘，并同时补办审批手续。</w:t>
            </w:r>
          </w:p>
          <w:p>
            <w:pPr>
              <w:pStyle w:val="14"/>
              <w:keepNext w:val="0"/>
              <w:keepLines w:val="0"/>
              <w:pageBreakBefore w:val="0"/>
              <w:widowControl w:val="0"/>
              <w:kinsoku/>
              <w:wordWrap/>
              <w:overflowPunct/>
              <w:topLinePunct w:val="0"/>
              <w:autoSpaceDE/>
              <w:autoSpaceDN/>
              <w:bidi w:val="0"/>
              <w:adjustRightInd/>
              <w:snapToGrid/>
              <w:spacing w:line="240" w:lineRule="exact"/>
              <w:ind w:left="34" w:leftChars="0" w:right="17" w:rightChars="0" w:hanging="11" w:firstLineChars="0"/>
              <w:jc w:val="both"/>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第三十一条 凡因进行基本建设和生产建设需要的考古调查、勘探、发掘，所需费用由建设单位列入建设工程预算。</w:t>
            </w:r>
          </w:p>
          <w:p>
            <w:pPr>
              <w:pStyle w:val="14"/>
              <w:keepNext w:val="0"/>
              <w:keepLines w:val="0"/>
              <w:pageBreakBefore w:val="0"/>
              <w:widowControl w:val="0"/>
              <w:kinsoku/>
              <w:wordWrap/>
              <w:overflowPunct/>
              <w:topLinePunct w:val="0"/>
              <w:autoSpaceDE/>
              <w:autoSpaceDN/>
              <w:bidi w:val="0"/>
              <w:adjustRightInd/>
              <w:snapToGrid/>
              <w:spacing w:line="240" w:lineRule="exact"/>
              <w:ind w:left="34" w:leftChars="0" w:right="17" w:rightChars="0" w:hanging="11" w:firstLineChars="0"/>
              <w:jc w:val="both"/>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《湖北省实施〈中华人民共和国文物保护法〉办法》第十五条 进行大型基本建设工程，建设单位应当事先报请省文物行政部门组织从事文物考古发掘的单位在工程范围内有可能埋藏文物的地方进行考古调查、勘探。在工程建设、生产活动以及房屋拆迁过程中发现文物或者可能属于文物的，施工、生产单位和个人必须及时停止施工、生产，保护现场，并立即报告当地文物行政部门。文物行政部门接到报告后，如无特殊情况，应当在24小时内赶到现场，并在7日内提出处理意见；发现重要文物的，应当立即上报国务院文物行政部门。当地公安机关应当协助做好现场安全保卫工作。需要考古发掘的，文物行政部门应当依照法定程序迅速组织考古发掘，考古发掘结束后应当立即通知恢复施工、生产。任何单位和个人不得阻挠文物行政部门和考古发掘单位及其工作人员依法进行调查、勘探和考古发掘工作。</w:t>
            </w:r>
          </w:p>
          <w:p>
            <w:pPr>
              <w:pStyle w:val="14"/>
              <w:keepNext w:val="0"/>
              <w:keepLines w:val="0"/>
              <w:pageBreakBefore w:val="0"/>
              <w:widowControl w:val="0"/>
              <w:kinsoku/>
              <w:wordWrap/>
              <w:overflowPunct/>
              <w:topLinePunct w:val="0"/>
              <w:autoSpaceDE/>
              <w:autoSpaceDN/>
              <w:bidi w:val="0"/>
              <w:adjustRightInd/>
              <w:snapToGrid/>
              <w:spacing w:line="240" w:lineRule="exact"/>
              <w:ind w:left="34" w:leftChars="0" w:right="17" w:rightChars="0" w:hanging="11" w:firstLineChars="0"/>
              <w:jc w:val="both"/>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第十六条 因基本建设和生产建设需要而进行的考古调查、勘探、发掘，所需费用列入建设工程预算，由建设单位支付。具体支付标准和办法由省财政、价格主管部门会同文物行政部门制定。</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建设项目工程范围</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考古调查建议承诺时限：30工作日</w:t>
            </w:r>
          </w:p>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考古勘探和发掘视面积实际而定</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default"/>
                <w:color w:val="auto"/>
                <w:spacing w:val="0"/>
                <w:w w:val="100"/>
                <w:sz w:val="16"/>
                <w:szCs w:val="16"/>
                <w:lang w:val="en-US" w:eastAsia="zh-CN"/>
              </w:rPr>
            </w:pPr>
            <w:r>
              <w:rPr>
                <w:rFonts w:hint="eastAsia"/>
                <w:color w:val="auto"/>
                <w:spacing w:val="0"/>
                <w:w w:val="100"/>
                <w:sz w:val="16"/>
                <w:szCs w:val="16"/>
                <w:lang w:val="en-US" w:eastAsia="zh-CN"/>
              </w:rPr>
              <w:t>2</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文旅部门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1"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42</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矿山、金属冶炼建设项目和用于生产、储存危险物品的建设项目的安全设施设计审查</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矿山、金属冶炼建设项目和用于生产、储存危险物品的建设项目的安全设施设计审查</w:t>
            </w:r>
            <w:r>
              <w:rPr>
                <w:rFonts w:hint="eastAsia"/>
                <w:color w:val="auto"/>
                <w:spacing w:val="0"/>
                <w:w w:val="100"/>
                <w:sz w:val="16"/>
                <w:szCs w:val="16"/>
                <w:lang w:val="en-US" w:eastAsia="zh-CN"/>
              </w:rPr>
              <w:t>（1个工作日）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专家评审</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r>
              <w:rPr>
                <w:rFonts w:hint="eastAsia"/>
                <w:color w:val="auto"/>
                <w:spacing w:val="0"/>
                <w:w w:val="100"/>
                <w:sz w:val="16"/>
                <w:szCs w:val="16"/>
                <w:lang w:eastAsia="zh-CN"/>
              </w:rPr>
              <w:t>法律</w:t>
            </w:r>
            <w:r>
              <w:rPr>
                <w:color w:val="auto"/>
                <w:spacing w:val="0"/>
                <w:w w:val="100"/>
                <w:sz w:val="16"/>
                <w:szCs w:val="16"/>
              </w:rPr>
              <w:t>规章】</w:t>
            </w:r>
            <w:r>
              <w:rPr>
                <w:rFonts w:hint="eastAsia" w:ascii="宋体" w:hAnsi="宋体" w:eastAsia="宋体" w:cs="宋体"/>
                <w:color w:val="auto"/>
                <w:spacing w:val="0"/>
                <w:w w:val="100"/>
                <w:kern w:val="2"/>
                <w:sz w:val="16"/>
                <w:szCs w:val="16"/>
                <w:lang w:val="en-US" w:eastAsia="zh-CN" w:bidi="ar-SA"/>
              </w:rPr>
              <w:t>中华人民共和国安全生产法</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2014修正</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主席令第13号第三十条 建设项目安全设施的设计人、设计单位应当对安全设施设计负责</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rPr>
              <w:t>金属冶炼建设项目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建议承诺办结时限：1个工作日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2</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1"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100" w:left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43</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生产、储存危险化学品建设项目安全条件审查</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rPr>
              <w:t>生产、储存危险化学品建设项目安全条件审查</w:t>
            </w:r>
            <w:r>
              <w:rPr>
                <w:rFonts w:hint="eastAsia"/>
                <w:color w:val="auto"/>
                <w:spacing w:val="0"/>
                <w:w w:val="100"/>
                <w:sz w:val="16"/>
                <w:szCs w:val="16"/>
                <w:lang w:eastAsia="zh-CN"/>
              </w:rPr>
              <w:t>（</w:t>
            </w:r>
            <w:r>
              <w:rPr>
                <w:rFonts w:hint="eastAsia"/>
                <w:color w:val="auto"/>
                <w:spacing w:val="0"/>
                <w:w w:val="100"/>
                <w:sz w:val="16"/>
                <w:szCs w:val="16"/>
                <w:lang w:val="en-US" w:eastAsia="zh-CN"/>
              </w:rPr>
              <w:t>3个工作日）</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专家评审</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r>
              <w:rPr>
                <w:rFonts w:hint="eastAsia"/>
                <w:color w:val="auto"/>
                <w:spacing w:val="0"/>
                <w:w w:val="100"/>
                <w:sz w:val="16"/>
                <w:szCs w:val="16"/>
                <w:lang w:eastAsia="zh-CN"/>
              </w:rPr>
              <w:t>法律</w:t>
            </w:r>
            <w:r>
              <w:rPr>
                <w:color w:val="auto"/>
                <w:spacing w:val="0"/>
                <w:w w:val="100"/>
                <w:sz w:val="16"/>
                <w:szCs w:val="16"/>
              </w:rPr>
              <w:t>规章】</w:t>
            </w:r>
            <w:r>
              <w:rPr>
                <w:rFonts w:hint="eastAsia" w:ascii="宋体" w:hAnsi="宋体" w:eastAsia="宋体" w:cs="宋体"/>
                <w:color w:val="auto"/>
                <w:spacing w:val="0"/>
                <w:w w:val="100"/>
                <w:kern w:val="2"/>
                <w:sz w:val="16"/>
                <w:szCs w:val="16"/>
                <w:lang w:val="en-US" w:eastAsia="zh-CN" w:bidi="ar-SA"/>
              </w:rPr>
              <w:t>危险化学品安全管理条例</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2011修订</w:t>
            </w:r>
            <w:r>
              <w:rPr>
                <w:rFonts w:hint="eastAsia" w:cs="宋体"/>
                <w:color w:val="auto"/>
                <w:spacing w:val="0"/>
                <w:w w:val="100"/>
                <w:kern w:val="2"/>
                <w:sz w:val="16"/>
                <w:szCs w:val="16"/>
                <w:lang w:val="en-US" w:eastAsia="zh-CN" w:bidi="ar-SA"/>
              </w:rPr>
              <w:t>）</w:t>
            </w:r>
            <w:r>
              <w:rPr>
                <w:rFonts w:hint="eastAsia" w:ascii="宋体" w:hAnsi="宋体" w:eastAsia="宋体" w:cs="宋体"/>
                <w:color w:val="auto"/>
                <w:spacing w:val="0"/>
                <w:w w:val="100"/>
                <w:kern w:val="2"/>
                <w:sz w:val="16"/>
                <w:szCs w:val="16"/>
                <w:lang w:val="en-US" w:eastAsia="zh-CN" w:bidi="ar-SA"/>
              </w:rPr>
              <w:t>国务院令第591号第六条第一款 危险化学品生产、储存建设项目安全条件审查</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危险化学品建设项目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建议承诺办结时限：3个工作日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2</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应急管理部门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eastAsia="宋体"/>
                <w:color w:val="auto"/>
                <w:spacing w:val="0"/>
                <w:w w:val="100"/>
                <w:sz w:val="16"/>
                <w:szCs w:val="16"/>
                <w:lang w:val="en-US" w:eastAsia="zh-CN"/>
              </w:rPr>
            </w:pPr>
            <w:r>
              <w:rPr>
                <w:rFonts w:hint="eastAsia"/>
                <w:color w:val="auto"/>
                <w:spacing w:val="0"/>
                <w:w w:val="100"/>
                <w:sz w:val="16"/>
                <w:szCs w:val="16"/>
                <w:lang w:val="en-US" w:eastAsia="zh-CN"/>
              </w:rPr>
              <w:t>44</w:t>
            </w:r>
          </w:p>
        </w:tc>
        <w:tc>
          <w:tcPr>
            <w:tcW w:w="166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right="114" w:rightChars="0"/>
              <w:jc w:val="center"/>
              <w:textAlignment w:val="auto"/>
              <w:outlineLvl w:val="9"/>
              <w:rPr>
                <w:rFonts w:hint="eastAsia"/>
                <w:color w:val="auto"/>
                <w:spacing w:val="0"/>
                <w:w w:val="100"/>
                <w:sz w:val="16"/>
                <w:szCs w:val="16"/>
              </w:rPr>
            </w:pPr>
            <w:r>
              <w:rPr>
                <w:rFonts w:hint="eastAsia"/>
                <w:color w:val="auto"/>
                <w:spacing w:val="0"/>
                <w:w w:val="100"/>
                <w:sz w:val="16"/>
                <w:szCs w:val="16"/>
              </w:rPr>
              <w:t>应建防空地下室的民用建筑项目报建审批</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86" w:rightChars="0"/>
              <w:jc w:val="center"/>
              <w:textAlignment w:val="auto"/>
              <w:outlineLvl w:val="9"/>
              <w:rPr>
                <w:rFonts w:hint="eastAsia"/>
                <w:color w:val="auto"/>
                <w:spacing w:val="0"/>
                <w:w w:val="100"/>
                <w:sz w:val="16"/>
                <w:szCs w:val="16"/>
              </w:rPr>
            </w:pPr>
            <w:r>
              <w:rPr>
                <w:rFonts w:hint="eastAsia"/>
                <w:color w:val="auto"/>
                <w:spacing w:val="0"/>
                <w:w w:val="100"/>
                <w:sz w:val="16"/>
                <w:szCs w:val="16"/>
              </w:rPr>
              <w:t>应建防空地下室的民用建筑项目报建审批</w:t>
            </w:r>
            <w:r>
              <w:rPr>
                <w:color w:val="auto"/>
                <w:spacing w:val="0"/>
                <w:w w:val="100"/>
                <w:sz w:val="16"/>
                <w:szCs w:val="16"/>
              </w:rPr>
              <w:t>（</w:t>
            </w:r>
            <w:r>
              <w:rPr>
                <w:rFonts w:hint="eastAsia"/>
                <w:color w:val="auto"/>
                <w:spacing w:val="0"/>
                <w:w w:val="100"/>
                <w:sz w:val="16"/>
                <w:szCs w:val="16"/>
                <w:lang w:val="en-US" w:eastAsia="zh-CN"/>
              </w:rPr>
              <w:t>2</w:t>
            </w:r>
            <w:r>
              <w:rPr>
                <w:color w:val="auto"/>
                <w:spacing w:val="0"/>
                <w:w w:val="100"/>
                <w:sz w:val="16"/>
                <w:szCs w:val="16"/>
              </w:rPr>
              <w:t>个工作日）</w:t>
            </w:r>
          </w:p>
        </w:tc>
        <w:tc>
          <w:tcPr>
            <w:tcW w:w="738"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480" w:leftChars="0"/>
              <w:jc w:val="center"/>
              <w:textAlignment w:val="auto"/>
              <w:outlineLvl w:val="9"/>
              <w:rPr>
                <w:color w:val="auto"/>
                <w:spacing w:val="0"/>
                <w:w w:val="100"/>
                <w:sz w:val="16"/>
                <w:szCs w:val="16"/>
              </w:rPr>
            </w:pPr>
            <w:r>
              <w:rPr>
                <w:color w:val="auto"/>
                <w:spacing w:val="0"/>
                <w:w w:val="100"/>
                <w:sz w:val="16"/>
                <w:szCs w:val="16"/>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jc w:val="both"/>
              <w:textAlignment w:val="auto"/>
              <w:outlineLvl w:val="9"/>
              <w:rPr>
                <w:rFonts w:hint="eastAsia"/>
                <w:color w:val="auto"/>
                <w:spacing w:val="0"/>
                <w:w w:val="100"/>
                <w:sz w:val="16"/>
                <w:szCs w:val="16"/>
                <w:lang w:eastAsia="zh-CN"/>
              </w:rPr>
            </w:pPr>
            <w:r>
              <w:rPr>
                <w:color w:val="auto"/>
                <w:spacing w:val="0"/>
                <w:w w:val="100"/>
                <w:sz w:val="16"/>
                <w:szCs w:val="16"/>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28" w:leftChars="0"/>
              <w:jc w:val="center"/>
              <w:textAlignment w:val="auto"/>
              <w:outlineLvl w:val="9"/>
              <w:rPr>
                <w:color w:val="auto"/>
                <w:spacing w:val="0"/>
                <w:w w:val="100"/>
                <w:sz w:val="16"/>
                <w:szCs w:val="16"/>
              </w:rPr>
            </w:pPr>
            <w:r>
              <w:rPr>
                <w:color w:val="auto"/>
                <w:spacing w:val="0"/>
                <w:w w:val="100"/>
                <w:sz w:val="16"/>
                <w:szCs w:val="16"/>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29" w:leftChars="0"/>
              <w:jc w:val="center"/>
              <w:textAlignment w:val="auto"/>
              <w:outlineLvl w:val="9"/>
              <w:rPr>
                <w:color w:val="auto"/>
                <w:spacing w:val="0"/>
                <w:w w:val="100"/>
                <w:sz w:val="16"/>
                <w:szCs w:val="16"/>
              </w:rPr>
            </w:pPr>
            <w:r>
              <w:rPr>
                <w:color w:val="auto"/>
                <w:spacing w:val="0"/>
                <w:w w:val="100"/>
                <w:sz w:val="16"/>
                <w:szCs w:val="16"/>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4" w:leftChars="0"/>
              <w:jc w:val="center"/>
              <w:textAlignment w:val="auto"/>
              <w:outlineLvl w:val="9"/>
              <w:rPr>
                <w:color w:val="auto"/>
                <w:spacing w:val="0"/>
                <w:w w:val="100"/>
                <w:sz w:val="16"/>
                <w:szCs w:val="16"/>
              </w:rPr>
            </w:pPr>
            <w:r>
              <w:rPr>
                <w:color w:val="auto"/>
                <w:spacing w:val="0"/>
                <w:w w:val="100"/>
                <w:sz w:val="16"/>
                <w:szCs w:val="16"/>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4" w:left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国动办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pacing w:val="0"/>
                <w:w w:val="100"/>
                <w:kern w:val="2"/>
                <w:sz w:val="16"/>
                <w:szCs w:val="16"/>
                <w:lang w:val="en-US" w:eastAsia="zh-CN" w:bidi="ar-SA"/>
              </w:rPr>
            </w:pPr>
            <w:r>
              <w:rPr>
                <w:rFonts w:hint="eastAsia" w:ascii="宋体" w:hAnsi="宋体" w:eastAsia="宋体" w:cs="宋体"/>
                <w:color w:val="auto"/>
                <w:spacing w:val="0"/>
                <w:w w:val="100"/>
                <w:kern w:val="2"/>
                <w:sz w:val="16"/>
                <w:szCs w:val="16"/>
                <w:lang w:val="en-US" w:eastAsia="zh-CN" w:bidi="ar-SA"/>
              </w:rPr>
              <w:t>45</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1" w:leftChars="0" w:right="119" w:rightChars="0" w:firstLine="1" w:firstLineChars="0"/>
              <w:jc w:val="center"/>
              <w:textAlignment w:val="auto"/>
              <w:outlineLvl w:val="9"/>
              <w:rPr>
                <w:rFonts w:hint="eastAsia" w:ascii="宋体" w:hAnsi="宋体" w:eastAsia="宋体" w:cs="宋体"/>
                <w:color w:val="auto"/>
                <w:spacing w:val="0"/>
                <w:w w:val="100"/>
                <w:kern w:val="2"/>
                <w:sz w:val="16"/>
                <w:szCs w:val="16"/>
                <w:lang w:val="en-US" w:eastAsia="en-US" w:bidi="ar-SA"/>
              </w:rPr>
            </w:pPr>
            <w:r>
              <w:rPr>
                <w:rFonts w:hint="eastAsia" w:ascii="宋体" w:hAnsi="宋体" w:eastAsia="宋体" w:cs="宋体"/>
                <w:color w:val="auto"/>
                <w:spacing w:val="0"/>
                <w:w w:val="100"/>
                <w:kern w:val="2"/>
                <w:sz w:val="16"/>
                <w:szCs w:val="16"/>
                <w:lang w:val="en-US" w:eastAsia="en-US" w:bidi="ar-SA"/>
              </w:rPr>
              <w:t>防空地下室竣工验收备案</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3" w:leftChars="0" w:right="80" w:rightChars="0"/>
              <w:jc w:val="center"/>
              <w:textAlignment w:val="auto"/>
              <w:outlineLvl w:val="9"/>
              <w:rPr>
                <w:rFonts w:hint="eastAsia"/>
                <w:color w:val="auto"/>
                <w:spacing w:val="0"/>
                <w:w w:val="100"/>
                <w:sz w:val="16"/>
                <w:szCs w:val="16"/>
              </w:rPr>
            </w:pPr>
            <w:r>
              <w:rPr>
                <w:rFonts w:hint="eastAsia" w:ascii="宋体" w:hAnsi="宋体" w:eastAsia="宋体" w:cs="宋体"/>
                <w:color w:val="auto"/>
                <w:spacing w:val="0"/>
                <w:w w:val="100"/>
                <w:kern w:val="2"/>
                <w:sz w:val="16"/>
                <w:szCs w:val="16"/>
                <w:lang w:val="en-US" w:eastAsia="en-US" w:bidi="ar-SA"/>
              </w:rPr>
              <w:t>防空地下室竣工验收备案</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ind w:left="95"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rPr>
              <w:t>现场勘察</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24" w:leftChars="0" w:right="25" w:rightChars="0"/>
              <w:jc w:val="both"/>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w:t>
            </w:r>
            <w:r>
              <w:rPr>
                <w:rFonts w:hint="eastAsia"/>
                <w:color w:val="auto"/>
                <w:spacing w:val="0"/>
                <w:w w:val="100"/>
                <w:sz w:val="16"/>
                <w:szCs w:val="16"/>
                <w:lang w:eastAsia="zh-CN"/>
              </w:rPr>
              <w:t>政策文件</w:t>
            </w:r>
            <w:r>
              <w:rPr>
                <w:color w:val="auto"/>
                <w:spacing w:val="0"/>
                <w:w w:val="100"/>
                <w:sz w:val="16"/>
                <w:szCs w:val="16"/>
              </w:rPr>
              <w:t>】</w:t>
            </w:r>
            <w:r>
              <w:rPr>
                <w:rFonts w:hint="eastAsia"/>
                <w:color w:val="auto"/>
                <w:spacing w:val="0"/>
                <w:w w:val="100"/>
                <w:sz w:val="16"/>
                <w:szCs w:val="16"/>
                <w:lang w:eastAsia="zh-CN"/>
              </w:rPr>
              <w:t>《</w:t>
            </w:r>
            <w:r>
              <w:rPr>
                <w:rFonts w:hint="eastAsia"/>
                <w:color w:val="auto"/>
                <w:spacing w:val="0"/>
                <w:w w:val="100"/>
                <w:sz w:val="16"/>
                <w:szCs w:val="16"/>
              </w:rPr>
              <w:t>湖北省房屋建筑和市政基础设施工程联合验收管理办法</w:t>
            </w:r>
            <w:r>
              <w:rPr>
                <w:rFonts w:hint="eastAsia"/>
                <w:color w:val="auto"/>
                <w:spacing w:val="0"/>
                <w:w w:val="100"/>
                <w:sz w:val="16"/>
                <w:szCs w:val="16"/>
                <w:lang w:eastAsia="zh-CN"/>
              </w:rPr>
              <w:t>》（鄂建〔2022〕2 号），第十八条</w:t>
            </w:r>
            <w:r>
              <w:rPr>
                <w:rFonts w:hint="eastAsia"/>
                <w:color w:val="auto"/>
                <w:spacing w:val="0"/>
                <w:w w:val="100"/>
                <w:sz w:val="16"/>
                <w:szCs w:val="16"/>
                <w:lang w:val="en-US" w:eastAsia="zh-CN"/>
              </w:rPr>
              <w:t xml:space="preserve"> </w:t>
            </w:r>
            <w:r>
              <w:rPr>
                <w:rFonts w:hint="eastAsia"/>
                <w:color w:val="auto"/>
                <w:spacing w:val="0"/>
                <w:w w:val="100"/>
                <w:sz w:val="16"/>
                <w:szCs w:val="16"/>
                <w:lang w:eastAsia="zh-CN"/>
              </w:rPr>
              <w:t>收到综合窗口的受理决定后，规划、消防、人防和档案管理的职能部门应按照各自职责于第 3 个工作日至现场开展现场核验工作。</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需办理</w:t>
            </w:r>
            <w:r>
              <w:rPr>
                <w:rFonts w:hint="eastAsia"/>
                <w:color w:val="auto"/>
                <w:spacing w:val="0"/>
                <w:w w:val="100"/>
                <w:sz w:val="16"/>
                <w:szCs w:val="16"/>
                <w:lang w:eastAsia="zh-CN"/>
              </w:rPr>
              <w:t>验收</w:t>
            </w:r>
            <w:r>
              <w:rPr>
                <w:color w:val="auto"/>
                <w:spacing w:val="0"/>
                <w:w w:val="100"/>
                <w:sz w:val="16"/>
                <w:szCs w:val="16"/>
              </w:rPr>
              <w:t>的项目。</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2" w:leftChars="0" w:right="43" w:rightChars="0" w:hanging="1"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color w:val="auto"/>
                <w:spacing w:val="0"/>
                <w:w w:val="100"/>
                <w:sz w:val="16"/>
                <w:szCs w:val="16"/>
              </w:rPr>
              <w:t xml:space="preserve">建议承诺时限： </w:t>
            </w:r>
            <w:r>
              <w:rPr>
                <w:rFonts w:hint="eastAsia"/>
                <w:color w:val="auto"/>
                <w:spacing w:val="0"/>
                <w:w w:val="100"/>
                <w:sz w:val="16"/>
                <w:szCs w:val="16"/>
                <w:lang w:val="en-US" w:eastAsia="zh-CN"/>
              </w:rPr>
              <w:t>1</w:t>
            </w:r>
            <w:r>
              <w:rPr>
                <w:color w:val="auto"/>
                <w:spacing w:val="0"/>
                <w:w w:val="100"/>
                <w:sz w:val="16"/>
                <w:szCs w:val="16"/>
              </w:rPr>
              <w:t>个工作日</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29" w:left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val="en-US" w:eastAsia="zh-CN"/>
              </w:rPr>
              <w:t>1</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ascii="宋体" w:hAnsi="宋体" w:eastAsia="宋体" w:cs="宋体"/>
                <w:color w:val="auto"/>
                <w:spacing w:val="0"/>
                <w:w w:val="100"/>
                <w:kern w:val="2"/>
                <w:sz w:val="16"/>
                <w:szCs w:val="16"/>
                <w:lang w:val="en-US" w:eastAsia="zh-CN" w:bidi="ar-SA"/>
              </w:rPr>
            </w:pPr>
            <w:r>
              <w:rPr>
                <w:rFonts w:hint="eastAsia"/>
                <w:color w:val="auto"/>
                <w:spacing w:val="0"/>
                <w:w w:val="100"/>
                <w:sz w:val="16"/>
                <w:szCs w:val="16"/>
                <w:lang w:eastAsia="zh-CN"/>
              </w:rPr>
              <w:t>国动办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93" w:leftChars="0"/>
              <w:jc w:val="center"/>
              <w:textAlignment w:val="auto"/>
              <w:outlineLvl w:val="9"/>
              <w:rPr>
                <w:color w:val="auto"/>
                <w:spacing w:val="0"/>
                <w:w w:val="100"/>
                <w:sz w:val="16"/>
                <w:szCs w:val="16"/>
              </w:rPr>
            </w:pPr>
            <w:r>
              <w:rPr>
                <w:rFonts w:hint="eastAsia" w:ascii="宋体" w:hAnsi="宋体" w:eastAsia="宋体" w:cs="宋体"/>
                <w:color w:val="auto"/>
                <w:spacing w:val="0"/>
                <w:w w:val="100"/>
                <w:kern w:val="2"/>
                <w:sz w:val="16"/>
                <w:szCs w:val="16"/>
                <w:lang w:val="en-US" w:eastAsia="zh-CN" w:bidi="ar-SA"/>
              </w:rPr>
              <w:t>4</w:t>
            </w:r>
            <w:r>
              <w:rPr>
                <w:rFonts w:hint="eastAsia" w:cs="宋体"/>
                <w:color w:val="auto"/>
                <w:spacing w:val="0"/>
                <w:w w:val="100"/>
                <w:kern w:val="2"/>
                <w:sz w:val="16"/>
                <w:szCs w:val="16"/>
                <w:lang w:val="en-US" w:eastAsia="zh-CN" w:bidi="ar-SA"/>
              </w:rPr>
              <w:t>6</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rFonts w:hint="eastAsia"/>
                <w:color w:val="auto"/>
                <w:spacing w:val="0"/>
                <w:w w:val="100"/>
                <w:sz w:val="16"/>
                <w:szCs w:val="16"/>
              </w:rPr>
            </w:pPr>
            <w:r>
              <w:rPr>
                <w:color w:val="auto"/>
                <w:spacing w:val="0"/>
                <w:w w:val="100"/>
                <w:sz w:val="16"/>
                <w:szCs w:val="16"/>
              </w:rPr>
              <w:t>涉及国家安全事项的建设项目审批</w:t>
            </w:r>
          </w:p>
        </w:tc>
        <w:tc>
          <w:tcPr>
            <w:tcW w:w="120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Arial"/>
                <w:color w:val="auto"/>
                <w:spacing w:val="0"/>
                <w:w w:val="100"/>
                <w:sz w:val="16"/>
                <w:szCs w:val="16"/>
              </w:rPr>
            </w:pPr>
          </w:p>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rFonts w:hint="eastAsia"/>
                <w:color w:val="auto"/>
                <w:spacing w:val="0"/>
                <w:w w:val="100"/>
                <w:sz w:val="16"/>
                <w:szCs w:val="16"/>
              </w:rPr>
            </w:pPr>
            <w:r>
              <w:rPr>
                <w:color w:val="auto"/>
                <w:spacing w:val="0"/>
                <w:w w:val="100"/>
                <w:sz w:val="16"/>
                <w:szCs w:val="16"/>
              </w:rPr>
              <w:t>涉及国家安全事项的建设项目审 批（</w:t>
            </w:r>
            <w:r>
              <w:rPr>
                <w:rFonts w:hint="eastAsia"/>
                <w:color w:val="auto"/>
                <w:spacing w:val="0"/>
                <w:w w:val="100"/>
                <w:sz w:val="16"/>
                <w:szCs w:val="16"/>
                <w:lang w:val="en-US" w:eastAsia="zh-CN"/>
              </w:rPr>
              <w:t>5</w:t>
            </w:r>
            <w:r>
              <w:rPr>
                <w:color w:val="auto"/>
                <w:spacing w:val="0"/>
                <w:w w:val="100"/>
                <w:sz w:val="16"/>
                <w:szCs w:val="16"/>
              </w:rPr>
              <w:t>个工作日</w:t>
            </w:r>
            <w:r>
              <w:rPr>
                <w:rFonts w:hint="eastAsia"/>
                <w:color w:val="auto"/>
                <w:spacing w:val="0"/>
                <w:w w:val="100"/>
                <w:sz w:val="16"/>
                <w:szCs w:val="16"/>
                <w:lang w:eastAsia="zh-CN"/>
              </w:rPr>
              <w:t>）</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color w:val="auto"/>
                <w:spacing w:val="0"/>
                <w:w w:val="100"/>
                <w:sz w:val="16"/>
                <w:szCs w:val="16"/>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color w:val="auto"/>
                <w:spacing w:val="0"/>
                <w:w w:val="100"/>
                <w:sz w:val="16"/>
                <w:szCs w:val="16"/>
                <w:lang w:eastAsia="zh-CN"/>
              </w:rPr>
            </w:pPr>
            <w:r>
              <w:rPr>
                <w:rFonts w:hint="eastAsia"/>
                <w:color w:val="auto"/>
                <w:spacing w:val="0"/>
                <w:w w:val="100"/>
                <w:sz w:val="16"/>
                <w:szCs w:val="16"/>
                <w:lang w:val="en-US" w:eastAsia="zh-CN"/>
              </w:rPr>
              <w:t>/</w:t>
            </w:r>
            <w:bookmarkStart w:id="2" w:name="_GoBack"/>
            <w:bookmarkEnd w:id="2"/>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color w:val="auto"/>
                <w:spacing w:val="0"/>
                <w:w w:val="100"/>
                <w:sz w:val="16"/>
                <w:szCs w:val="16"/>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color w:val="auto"/>
                <w:spacing w:val="0"/>
                <w:w w:val="100"/>
                <w:sz w:val="16"/>
                <w:szCs w:val="16"/>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color w:val="auto"/>
                <w:spacing w:val="0"/>
                <w:w w:val="100"/>
                <w:sz w:val="16"/>
                <w:szCs w:val="16"/>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right="66" w:right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国安部门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93" w:leftChars="0"/>
              <w:jc w:val="center"/>
              <w:textAlignment w:val="auto"/>
              <w:outlineLvl w:val="9"/>
              <w:rPr>
                <w:rFonts w:hint="default" w:ascii="宋体" w:hAnsi="宋体" w:eastAsia="宋体" w:cs="宋体"/>
                <w:color w:val="auto"/>
                <w:spacing w:val="0"/>
                <w:w w:val="100"/>
                <w:kern w:val="2"/>
                <w:sz w:val="16"/>
                <w:szCs w:val="16"/>
                <w:lang w:val="en-US" w:eastAsia="zh-CN" w:bidi="ar-SA"/>
              </w:rPr>
            </w:pPr>
            <w:r>
              <w:rPr>
                <w:rFonts w:hint="eastAsia" w:cs="宋体"/>
                <w:color w:val="auto"/>
                <w:spacing w:val="0"/>
                <w:w w:val="100"/>
                <w:kern w:val="2"/>
                <w:sz w:val="16"/>
                <w:szCs w:val="16"/>
                <w:lang w:val="en-US" w:eastAsia="zh-CN" w:bidi="ar-SA"/>
              </w:rPr>
              <w:t>47</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雷电防护装置设计审核</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雷电防护装置设计审核</w:t>
            </w:r>
            <w:r>
              <w:rPr>
                <w:color w:val="auto"/>
                <w:spacing w:val="0"/>
                <w:w w:val="100"/>
                <w:sz w:val="16"/>
                <w:szCs w:val="16"/>
              </w:rPr>
              <w:t>（</w:t>
            </w:r>
            <w:r>
              <w:rPr>
                <w:rFonts w:hint="eastAsia"/>
                <w:color w:val="auto"/>
                <w:spacing w:val="0"/>
                <w:w w:val="100"/>
                <w:sz w:val="16"/>
                <w:szCs w:val="16"/>
                <w:lang w:val="en-US" w:eastAsia="zh-CN"/>
              </w:rPr>
              <w:t>1</w:t>
            </w:r>
            <w:r>
              <w:rPr>
                <w:color w:val="auto"/>
                <w:spacing w:val="0"/>
                <w:w w:val="100"/>
                <w:sz w:val="16"/>
                <w:szCs w:val="16"/>
              </w:rPr>
              <w:t>个工作日</w:t>
            </w:r>
            <w:r>
              <w:rPr>
                <w:rFonts w:hint="eastAsia"/>
                <w:color w:val="auto"/>
                <w:spacing w:val="0"/>
                <w:w w:val="100"/>
                <w:sz w:val="16"/>
                <w:szCs w:val="16"/>
                <w:lang w:eastAsia="zh-CN"/>
              </w:rPr>
              <w:t>）</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气象部门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85" w:hRule="atLeast"/>
          <w:jc w:val="center"/>
        </w:trPr>
        <w:tc>
          <w:tcPr>
            <w:tcW w:w="443" w:type="dxa"/>
            <w:vAlign w:val="center"/>
          </w:tcPr>
          <w:p>
            <w:pPr>
              <w:pStyle w:val="14"/>
              <w:keepNext w:val="0"/>
              <w:keepLines w:val="0"/>
              <w:pageBreakBefore w:val="0"/>
              <w:kinsoku/>
              <w:wordWrap/>
              <w:overflowPunct/>
              <w:topLinePunct w:val="0"/>
              <w:autoSpaceDE/>
              <w:autoSpaceDN/>
              <w:bidi w:val="0"/>
              <w:adjustRightInd/>
              <w:snapToGrid/>
              <w:spacing w:line="240" w:lineRule="auto"/>
              <w:ind w:left="93" w:leftChars="0"/>
              <w:jc w:val="center"/>
              <w:textAlignment w:val="auto"/>
              <w:outlineLvl w:val="9"/>
              <w:rPr>
                <w:rFonts w:hint="default" w:ascii="宋体" w:hAnsi="宋体" w:eastAsia="宋体" w:cs="宋体"/>
                <w:color w:val="auto"/>
                <w:spacing w:val="0"/>
                <w:w w:val="100"/>
                <w:kern w:val="2"/>
                <w:sz w:val="16"/>
                <w:szCs w:val="16"/>
                <w:lang w:val="en-US" w:eastAsia="zh-CN" w:bidi="ar-SA"/>
              </w:rPr>
            </w:pPr>
            <w:r>
              <w:rPr>
                <w:rFonts w:hint="eastAsia" w:cs="宋体"/>
                <w:color w:val="auto"/>
                <w:spacing w:val="0"/>
                <w:w w:val="100"/>
                <w:kern w:val="2"/>
                <w:sz w:val="16"/>
                <w:szCs w:val="16"/>
                <w:lang w:val="en-US" w:eastAsia="zh-CN" w:bidi="ar-SA"/>
              </w:rPr>
              <w:t>48</w:t>
            </w:r>
          </w:p>
        </w:tc>
        <w:tc>
          <w:tcPr>
            <w:tcW w:w="1660" w:type="dxa"/>
            <w:vAlign w:val="center"/>
          </w:tcPr>
          <w:p>
            <w:pPr>
              <w:pStyle w:val="14"/>
              <w:keepNext w:val="0"/>
              <w:keepLines w:val="0"/>
              <w:pageBreakBefore w:val="0"/>
              <w:kinsoku/>
              <w:wordWrap/>
              <w:overflowPunct/>
              <w:topLinePunct w:val="0"/>
              <w:autoSpaceDE/>
              <w:autoSpaceDN/>
              <w:bidi w:val="0"/>
              <w:adjustRightInd/>
              <w:snapToGrid/>
              <w:spacing w:line="240" w:lineRule="auto"/>
              <w:ind w:left="27" w:leftChars="0" w:right="134" w:rightChars="0" w:hanging="5" w:firstLineChars="0"/>
              <w:jc w:val="center"/>
              <w:textAlignment w:val="auto"/>
              <w:outlineLvl w:val="9"/>
              <w:rPr>
                <w:color w:val="auto"/>
                <w:spacing w:val="0"/>
                <w:w w:val="100"/>
                <w:sz w:val="16"/>
                <w:szCs w:val="16"/>
              </w:rPr>
            </w:pPr>
            <w:r>
              <w:rPr>
                <w:rFonts w:hint="eastAsia"/>
                <w:color w:val="auto"/>
                <w:spacing w:val="0"/>
                <w:w w:val="100"/>
                <w:sz w:val="16"/>
                <w:szCs w:val="16"/>
              </w:rPr>
              <w:t>雷电防护装置竣工验收</w:t>
            </w:r>
          </w:p>
        </w:tc>
        <w:tc>
          <w:tcPr>
            <w:tcW w:w="1207" w:type="dxa"/>
            <w:vAlign w:val="center"/>
          </w:tcPr>
          <w:p>
            <w:pPr>
              <w:pStyle w:val="14"/>
              <w:keepNext w:val="0"/>
              <w:keepLines w:val="0"/>
              <w:pageBreakBefore w:val="0"/>
              <w:kinsoku/>
              <w:wordWrap/>
              <w:overflowPunct/>
              <w:topLinePunct w:val="0"/>
              <w:autoSpaceDE/>
              <w:autoSpaceDN/>
              <w:bidi w:val="0"/>
              <w:adjustRightInd/>
              <w:snapToGrid/>
              <w:spacing w:line="240" w:lineRule="auto"/>
              <w:ind w:left="22" w:leftChars="0" w:right="90" w:rightChars="0" w:firstLine="1" w:firstLineChars="0"/>
              <w:jc w:val="center"/>
              <w:textAlignment w:val="auto"/>
              <w:outlineLvl w:val="9"/>
              <w:rPr>
                <w:color w:val="auto"/>
                <w:spacing w:val="0"/>
                <w:w w:val="100"/>
                <w:sz w:val="16"/>
                <w:szCs w:val="16"/>
              </w:rPr>
            </w:pPr>
            <w:r>
              <w:rPr>
                <w:rFonts w:hint="eastAsia"/>
                <w:color w:val="auto"/>
                <w:spacing w:val="0"/>
                <w:w w:val="100"/>
                <w:sz w:val="16"/>
                <w:szCs w:val="16"/>
              </w:rPr>
              <w:t>雷电防护装置竣工验收</w:t>
            </w:r>
            <w:r>
              <w:rPr>
                <w:color w:val="auto"/>
                <w:spacing w:val="0"/>
                <w:w w:val="100"/>
                <w:sz w:val="16"/>
                <w:szCs w:val="16"/>
              </w:rPr>
              <w:t>（</w:t>
            </w:r>
            <w:r>
              <w:rPr>
                <w:rFonts w:hint="eastAsia"/>
                <w:color w:val="auto"/>
                <w:spacing w:val="0"/>
                <w:w w:val="100"/>
                <w:sz w:val="16"/>
                <w:szCs w:val="16"/>
                <w:lang w:val="en-US" w:eastAsia="zh-CN"/>
              </w:rPr>
              <w:t>1</w:t>
            </w:r>
            <w:r>
              <w:rPr>
                <w:color w:val="auto"/>
                <w:spacing w:val="0"/>
                <w:w w:val="100"/>
                <w:sz w:val="16"/>
                <w:szCs w:val="16"/>
              </w:rPr>
              <w:t>个工作日</w:t>
            </w:r>
            <w:r>
              <w:rPr>
                <w:rFonts w:hint="eastAsia"/>
                <w:color w:val="auto"/>
                <w:spacing w:val="0"/>
                <w:w w:val="100"/>
                <w:sz w:val="16"/>
                <w:szCs w:val="16"/>
                <w:lang w:eastAsia="zh-CN"/>
              </w:rPr>
              <w:t>）</w:t>
            </w:r>
          </w:p>
        </w:tc>
        <w:tc>
          <w:tcPr>
            <w:tcW w:w="738" w:type="dxa"/>
            <w:vAlign w:val="center"/>
          </w:tcPr>
          <w:p>
            <w:pPr>
              <w:pStyle w:val="14"/>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无</w:t>
            </w:r>
          </w:p>
        </w:tc>
        <w:tc>
          <w:tcPr>
            <w:tcW w:w="5597"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16" w:rightChars="0" w:hanging="9" w:firstLineChars="0"/>
              <w:jc w:val="both"/>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w:t>
            </w:r>
          </w:p>
        </w:tc>
        <w:tc>
          <w:tcPr>
            <w:tcW w:w="1903" w:type="dxa"/>
            <w:vAlign w:val="center"/>
          </w:tcPr>
          <w:p>
            <w:pPr>
              <w:pStyle w:val="14"/>
              <w:keepNext w:val="0"/>
              <w:keepLines w:val="0"/>
              <w:pageBreakBefore w:val="0"/>
              <w:kinsoku/>
              <w:wordWrap/>
              <w:overflowPunct/>
              <w:topLinePunct w:val="0"/>
              <w:autoSpaceDE/>
              <w:autoSpaceDN/>
              <w:bidi w:val="0"/>
              <w:adjustRightInd/>
              <w:snapToGrid/>
              <w:spacing w:line="240" w:lineRule="auto"/>
              <w:ind w:left="30" w:leftChars="0" w:right="32" w:rightChars="0" w:firstLine="4"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w:t>
            </w:r>
          </w:p>
        </w:tc>
        <w:tc>
          <w:tcPr>
            <w:tcW w:w="834" w:type="dxa"/>
            <w:vAlign w:val="center"/>
          </w:tcPr>
          <w:p>
            <w:pPr>
              <w:pStyle w:val="14"/>
              <w:keepNext w:val="0"/>
              <w:keepLines w:val="0"/>
              <w:pageBreakBefore w:val="0"/>
              <w:kinsoku/>
              <w:wordWrap/>
              <w:overflowPunct/>
              <w:topLinePunct w:val="0"/>
              <w:autoSpaceDE/>
              <w:autoSpaceDN/>
              <w:bidi w:val="0"/>
              <w:adjustRightInd/>
              <w:snapToGrid/>
              <w:spacing w:line="240" w:lineRule="auto"/>
              <w:ind w:left="38" w:leftChars="0" w:right="43" w:rightChars="0" w:hanging="7" w:firstLine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w:t>
            </w:r>
          </w:p>
        </w:tc>
        <w:tc>
          <w:tcPr>
            <w:tcW w:w="863" w:type="dxa"/>
            <w:vAlign w:val="center"/>
          </w:tcPr>
          <w:p>
            <w:pPr>
              <w:pStyle w:val="14"/>
              <w:keepNext w:val="0"/>
              <w:keepLines w:val="0"/>
              <w:pageBreakBefore w:val="0"/>
              <w:kinsoku/>
              <w:wordWrap/>
              <w:overflowPunct/>
              <w:topLinePunct w:val="0"/>
              <w:autoSpaceDE/>
              <w:autoSpaceDN/>
              <w:bidi w:val="0"/>
              <w:adjustRightInd/>
              <w:snapToGrid/>
              <w:spacing w:line="240" w:lineRule="auto"/>
              <w:ind w:left="236" w:leftChars="0"/>
              <w:jc w:val="center"/>
              <w:textAlignment w:val="auto"/>
              <w:outlineLvl w:val="9"/>
              <w:rPr>
                <w:rFonts w:hint="eastAsia"/>
                <w:color w:val="auto"/>
                <w:spacing w:val="0"/>
                <w:w w:val="100"/>
                <w:sz w:val="16"/>
                <w:szCs w:val="16"/>
                <w:lang w:val="en-US" w:eastAsia="zh-CN"/>
              </w:rPr>
            </w:pPr>
            <w:r>
              <w:rPr>
                <w:rFonts w:hint="eastAsia"/>
                <w:color w:val="auto"/>
                <w:spacing w:val="0"/>
                <w:w w:val="100"/>
                <w:sz w:val="16"/>
                <w:szCs w:val="16"/>
                <w:lang w:val="en-US" w:eastAsia="zh-CN"/>
              </w:rPr>
              <w:t>/</w:t>
            </w:r>
          </w:p>
        </w:tc>
        <w:tc>
          <w:tcPr>
            <w:tcW w:w="713" w:type="dxa"/>
            <w:vAlign w:val="center"/>
          </w:tcPr>
          <w:p>
            <w:pPr>
              <w:pStyle w:val="14"/>
              <w:keepNext w:val="0"/>
              <w:keepLines w:val="0"/>
              <w:pageBreakBefore w:val="0"/>
              <w:kinsoku/>
              <w:wordWrap/>
              <w:overflowPunct/>
              <w:topLinePunct w:val="0"/>
              <w:autoSpaceDE/>
              <w:autoSpaceDN/>
              <w:bidi w:val="0"/>
              <w:adjustRightInd/>
              <w:snapToGrid/>
              <w:spacing w:line="240" w:lineRule="auto"/>
              <w:ind w:left="334" w:leftChars="0" w:right="66" w:rightChars="0" w:hanging="255" w:firstLineChars="0"/>
              <w:jc w:val="center"/>
              <w:textAlignment w:val="auto"/>
              <w:outlineLvl w:val="9"/>
              <w:rPr>
                <w:rFonts w:hint="eastAsia"/>
                <w:color w:val="auto"/>
                <w:spacing w:val="0"/>
                <w:w w:val="100"/>
                <w:sz w:val="16"/>
                <w:szCs w:val="16"/>
                <w:lang w:eastAsia="zh-CN"/>
              </w:rPr>
            </w:pPr>
            <w:r>
              <w:rPr>
                <w:rFonts w:hint="eastAsia"/>
                <w:color w:val="auto"/>
                <w:spacing w:val="0"/>
                <w:w w:val="100"/>
                <w:sz w:val="16"/>
                <w:szCs w:val="16"/>
                <w:lang w:eastAsia="zh-CN"/>
              </w:rPr>
              <w:t>气象部门</w:t>
            </w:r>
          </w:p>
        </w:tc>
      </w:tr>
    </w:tbl>
    <w:p>
      <w:pPr>
        <w:rPr>
          <w:rFonts w:ascii="Arial"/>
          <w:sz w:val="21"/>
        </w:rPr>
      </w:pPr>
    </w:p>
    <w:p>
      <w:pPr>
        <w:spacing w:before="101" w:line="333" w:lineRule="auto"/>
        <w:jc w:val="both"/>
        <w:rPr>
          <w:rFonts w:hint="eastAsia" w:ascii="仿宋_GB2312" w:hAnsi="仿宋_GB2312" w:eastAsia="仿宋_GB2312" w:cs="仿宋_GB2312"/>
          <w:spacing w:val="9"/>
          <w:sz w:val="32"/>
          <w:szCs w:val="32"/>
          <w:lang w:val="en-US" w:eastAsia="zh-CN"/>
        </w:rPr>
        <w:sectPr>
          <w:type w:val="continuous"/>
          <w:pgSz w:w="16838" w:h="11906" w:orient="landscape"/>
          <w:pgMar w:top="1531" w:right="2098" w:bottom="1531" w:left="1757" w:header="851" w:footer="1134" w:gutter="0"/>
          <w:paperSrc/>
          <w:pgNumType w:fmt="numberInDash"/>
          <w:cols w:space="0" w:num="1"/>
          <w:rtlGutter w:val="0"/>
          <w:docGrid w:type="lines" w:linePitch="315" w:charSpace="0"/>
        </w:sectPr>
      </w:pPr>
    </w:p>
    <w:p>
      <w:pPr>
        <w:spacing w:before="101" w:line="333" w:lineRule="auto"/>
        <w:jc w:val="both"/>
        <w:rPr>
          <w:rFonts w:hint="eastAsia" w:ascii="仿宋_GB2312" w:hAnsi="仿宋_GB2312" w:eastAsia="仿宋_GB2312" w:cs="仿宋_GB2312"/>
          <w:spacing w:val="9"/>
          <w:sz w:val="32"/>
          <w:szCs w:val="32"/>
          <w:lang w:val="en-US" w:eastAsia="zh-CN"/>
        </w:rPr>
      </w:pPr>
    </w:p>
    <w:p>
      <w:pPr>
        <w:rPr>
          <w:rFonts w:hint="default"/>
          <w:lang w:val="en-US" w:eastAsia="zh-CN"/>
        </w:rPr>
      </w:pPr>
    </w:p>
    <w:sectPr>
      <w:type w:val="continuous"/>
      <w:pgSz w:w="16838" w:h="11906" w:orient="landscape"/>
      <w:pgMar w:top="1587" w:right="1417" w:bottom="1474" w:left="141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DB599EF-2144-4EC4-8BF2-828E3068D902}"/>
  </w:font>
  <w:font w:name="黑体">
    <w:panose1 w:val="02010600030101010101"/>
    <w:charset w:val="86"/>
    <w:family w:val="auto"/>
    <w:pitch w:val="default"/>
    <w:sig w:usb0="800002BF" w:usb1="38CF7CFA" w:usb2="00000016" w:usb3="00000000" w:csb0="00040001" w:csb1="00000000"/>
    <w:embedRegular r:id="rId2" w:fontKey="{77E43DE7-F6CA-45A7-8957-980D114962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2A65CD56-1953-49A0-9E9B-B085168FB2ED}"/>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364D5796-152D-4071-AE05-F1B1196519A3}"/>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embedRegular r:id="rId5" w:fontKey="{15FD14CF-E7A3-4BEC-BABD-93992288408C}"/>
  </w:font>
  <w:font w:name="文鼎大标宋简">
    <w:panose1 w:val="02010609010101010101"/>
    <w:charset w:val="86"/>
    <w:family w:val="modern"/>
    <w:pitch w:val="default"/>
    <w:sig w:usb0="00000000" w:usb1="00000000" w:usb2="00000000" w:usb3="00000000" w:csb0="00000000" w:csb1="00000000"/>
    <w:embedRegular r:id="rId6" w:fontKey="{43B0AA78-4C41-47E9-B592-A3ED94E13E6C}"/>
  </w:font>
  <w:font w:name="楷体_GB2312">
    <w:panose1 w:val="02010609030101010101"/>
    <w:charset w:val="86"/>
    <w:family w:val="auto"/>
    <w:pitch w:val="default"/>
    <w:sig w:usb0="00000001" w:usb1="080E0000" w:usb2="00000000" w:usb3="00000000" w:csb0="00040000" w:csb1="00000000"/>
    <w:embedRegular r:id="rId7" w:fontKey="{ADE558D0-5195-4D29-BF53-1B3CC85C67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mI5YzM4Y2MxYzAwOTgzYzNkYWYwNjk4ODVkOGYifQ=="/>
  </w:docVars>
  <w:rsids>
    <w:rsidRoot w:val="00000000"/>
    <w:rsid w:val="000E0F23"/>
    <w:rsid w:val="00186BF0"/>
    <w:rsid w:val="001F7F7E"/>
    <w:rsid w:val="003B4DE3"/>
    <w:rsid w:val="006462BA"/>
    <w:rsid w:val="00675481"/>
    <w:rsid w:val="008102F1"/>
    <w:rsid w:val="00975D66"/>
    <w:rsid w:val="00D23242"/>
    <w:rsid w:val="011E3D92"/>
    <w:rsid w:val="012A2089"/>
    <w:rsid w:val="01320448"/>
    <w:rsid w:val="013F0707"/>
    <w:rsid w:val="01513954"/>
    <w:rsid w:val="01536131"/>
    <w:rsid w:val="01672C6D"/>
    <w:rsid w:val="01927DB8"/>
    <w:rsid w:val="019C0ECA"/>
    <w:rsid w:val="01D60B10"/>
    <w:rsid w:val="01DD1E9F"/>
    <w:rsid w:val="01FA65AD"/>
    <w:rsid w:val="02602EF3"/>
    <w:rsid w:val="02BA21E0"/>
    <w:rsid w:val="02EA018D"/>
    <w:rsid w:val="02FF13BF"/>
    <w:rsid w:val="031B6660"/>
    <w:rsid w:val="03AD58A1"/>
    <w:rsid w:val="03B77AAE"/>
    <w:rsid w:val="03D90444"/>
    <w:rsid w:val="044E2882"/>
    <w:rsid w:val="045126D0"/>
    <w:rsid w:val="04934A97"/>
    <w:rsid w:val="049C1B9D"/>
    <w:rsid w:val="04BC3FEE"/>
    <w:rsid w:val="04F33787"/>
    <w:rsid w:val="05123C0E"/>
    <w:rsid w:val="05235D8E"/>
    <w:rsid w:val="056F72B2"/>
    <w:rsid w:val="0591547A"/>
    <w:rsid w:val="05A21435"/>
    <w:rsid w:val="05AF5900"/>
    <w:rsid w:val="05BA7D09"/>
    <w:rsid w:val="05BB272D"/>
    <w:rsid w:val="05CC5931"/>
    <w:rsid w:val="05FF5014"/>
    <w:rsid w:val="0642673E"/>
    <w:rsid w:val="066C0621"/>
    <w:rsid w:val="067573AB"/>
    <w:rsid w:val="069074E0"/>
    <w:rsid w:val="06C61153"/>
    <w:rsid w:val="06DF78FF"/>
    <w:rsid w:val="073C31C4"/>
    <w:rsid w:val="07601F8D"/>
    <w:rsid w:val="076E22D1"/>
    <w:rsid w:val="0868085C"/>
    <w:rsid w:val="08C2594B"/>
    <w:rsid w:val="08E6100B"/>
    <w:rsid w:val="09414AC1"/>
    <w:rsid w:val="09995076"/>
    <w:rsid w:val="0A12645E"/>
    <w:rsid w:val="0A195A3E"/>
    <w:rsid w:val="0A814D71"/>
    <w:rsid w:val="0ADD5B52"/>
    <w:rsid w:val="0B2C28EF"/>
    <w:rsid w:val="0B73117E"/>
    <w:rsid w:val="0B7C060F"/>
    <w:rsid w:val="0BDA2FAB"/>
    <w:rsid w:val="0BE43E2A"/>
    <w:rsid w:val="0BF12B54"/>
    <w:rsid w:val="0C6375E7"/>
    <w:rsid w:val="0CD904DE"/>
    <w:rsid w:val="0CDF4D1D"/>
    <w:rsid w:val="0CDF5CB6"/>
    <w:rsid w:val="0D200E92"/>
    <w:rsid w:val="0D590805"/>
    <w:rsid w:val="0D8C0306"/>
    <w:rsid w:val="0DC5681D"/>
    <w:rsid w:val="0E1525C8"/>
    <w:rsid w:val="0E1A131A"/>
    <w:rsid w:val="0E1F5A36"/>
    <w:rsid w:val="0EF73442"/>
    <w:rsid w:val="0F2D75D7"/>
    <w:rsid w:val="0FCC70AF"/>
    <w:rsid w:val="0FFB2B3C"/>
    <w:rsid w:val="101F3682"/>
    <w:rsid w:val="102869DB"/>
    <w:rsid w:val="109202F8"/>
    <w:rsid w:val="109F7528"/>
    <w:rsid w:val="10B41973"/>
    <w:rsid w:val="10B459E4"/>
    <w:rsid w:val="10DB27D4"/>
    <w:rsid w:val="110A7E8F"/>
    <w:rsid w:val="11DF289A"/>
    <w:rsid w:val="12080872"/>
    <w:rsid w:val="123C6905"/>
    <w:rsid w:val="123E3001"/>
    <w:rsid w:val="126C33CC"/>
    <w:rsid w:val="1288550F"/>
    <w:rsid w:val="12957C2C"/>
    <w:rsid w:val="129B16E6"/>
    <w:rsid w:val="12BD74C6"/>
    <w:rsid w:val="12DA642F"/>
    <w:rsid w:val="12F6198D"/>
    <w:rsid w:val="12F962A9"/>
    <w:rsid w:val="130128EA"/>
    <w:rsid w:val="13021765"/>
    <w:rsid w:val="13026E01"/>
    <w:rsid w:val="134B39DB"/>
    <w:rsid w:val="135950FD"/>
    <w:rsid w:val="136E2F02"/>
    <w:rsid w:val="13A20852"/>
    <w:rsid w:val="13BA5B9C"/>
    <w:rsid w:val="140405A1"/>
    <w:rsid w:val="14A66120"/>
    <w:rsid w:val="15595889"/>
    <w:rsid w:val="1585042C"/>
    <w:rsid w:val="15BB3E4D"/>
    <w:rsid w:val="16657205"/>
    <w:rsid w:val="16BF34C9"/>
    <w:rsid w:val="16C32FBA"/>
    <w:rsid w:val="18190884"/>
    <w:rsid w:val="181B0CAC"/>
    <w:rsid w:val="18291F9C"/>
    <w:rsid w:val="18351C95"/>
    <w:rsid w:val="18A06DAC"/>
    <w:rsid w:val="18E13BCB"/>
    <w:rsid w:val="19020C0B"/>
    <w:rsid w:val="191E68E1"/>
    <w:rsid w:val="1A136006"/>
    <w:rsid w:val="1A380BC7"/>
    <w:rsid w:val="1A7D269C"/>
    <w:rsid w:val="1A824F3A"/>
    <w:rsid w:val="1A905843"/>
    <w:rsid w:val="1A92483A"/>
    <w:rsid w:val="1A976C37"/>
    <w:rsid w:val="1AE86D22"/>
    <w:rsid w:val="1B171B26"/>
    <w:rsid w:val="1B245FF1"/>
    <w:rsid w:val="1B55264E"/>
    <w:rsid w:val="1B6040D1"/>
    <w:rsid w:val="1C1918CE"/>
    <w:rsid w:val="1CCA172F"/>
    <w:rsid w:val="1D3C5874"/>
    <w:rsid w:val="1D4B5AB7"/>
    <w:rsid w:val="1D81772B"/>
    <w:rsid w:val="1D8669FF"/>
    <w:rsid w:val="1D897C3E"/>
    <w:rsid w:val="1DD106B2"/>
    <w:rsid w:val="1EDA3596"/>
    <w:rsid w:val="1EEA12FF"/>
    <w:rsid w:val="1F1A1BE5"/>
    <w:rsid w:val="1F412D52"/>
    <w:rsid w:val="20216FA3"/>
    <w:rsid w:val="202251F5"/>
    <w:rsid w:val="203E5DA7"/>
    <w:rsid w:val="20B3409F"/>
    <w:rsid w:val="20FA1CCE"/>
    <w:rsid w:val="20FD1791"/>
    <w:rsid w:val="21366A7E"/>
    <w:rsid w:val="21562C7C"/>
    <w:rsid w:val="21B5609F"/>
    <w:rsid w:val="21D02A2F"/>
    <w:rsid w:val="22121299"/>
    <w:rsid w:val="221A0A87"/>
    <w:rsid w:val="221F7512"/>
    <w:rsid w:val="223E3E3C"/>
    <w:rsid w:val="22521696"/>
    <w:rsid w:val="22C1024B"/>
    <w:rsid w:val="22DA1DB7"/>
    <w:rsid w:val="231106F4"/>
    <w:rsid w:val="23155396"/>
    <w:rsid w:val="233D40F4"/>
    <w:rsid w:val="23867849"/>
    <w:rsid w:val="23AC3027"/>
    <w:rsid w:val="240B41F2"/>
    <w:rsid w:val="240E4629"/>
    <w:rsid w:val="24210D1E"/>
    <w:rsid w:val="246F29A6"/>
    <w:rsid w:val="248E30B9"/>
    <w:rsid w:val="24A0536B"/>
    <w:rsid w:val="24A56235"/>
    <w:rsid w:val="24C452DC"/>
    <w:rsid w:val="251F24EB"/>
    <w:rsid w:val="254E46A5"/>
    <w:rsid w:val="255C5AB5"/>
    <w:rsid w:val="2569002B"/>
    <w:rsid w:val="26103D41"/>
    <w:rsid w:val="26217CFD"/>
    <w:rsid w:val="26255721"/>
    <w:rsid w:val="266B59F9"/>
    <w:rsid w:val="26D44D6F"/>
    <w:rsid w:val="26FC6E3F"/>
    <w:rsid w:val="27067524"/>
    <w:rsid w:val="2759382E"/>
    <w:rsid w:val="278F12C1"/>
    <w:rsid w:val="27B9574A"/>
    <w:rsid w:val="27BF3329"/>
    <w:rsid w:val="27ED433A"/>
    <w:rsid w:val="28550131"/>
    <w:rsid w:val="2880221D"/>
    <w:rsid w:val="2898228E"/>
    <w:rsid w:val="28B201C4"/>
    <w:rsid w:val="28C242D3"/>
    <w:rsid w:val="290A4A78"/>
    <w:rsid w:val="291269D2"/>
    <w:rsid w:val="29791BFE"/>
    <w:rsid w:val="29ED4E65"/>
    <w:rsid w:val="2A2102CB"/>
    <w:rsid w:val="2A252C00"/>
    <w:rsid w:val="2A2C0A1E"/>
    <w:rsid w:val="2A5559CD"/>
    <w:rsid w:val="2A6460CA"/>
    <w:rsid w:val="2AF14198"/>
    <w:rsid w:val="2B193CEA"/>
    <w:rsid w:val="2B467603"/>
    <w:rsid w:val="2B5F2482"/>
    <w:rsid w:val="2B9D1BD3"/>
    <w:rsid w:val="2BAC3997"/>
    <w:rsid w:val="2BCD2E0E"/>
    <w:rsid w:val="2BCF3D57"/>
    <w:rsid w:val="2BD30FEC"/>
    <w:rsid w:val="2BE05E12"/>
    <w:rsid w:val="2C0559CB"/>
    <w:rsid w:val="2C212804"/>
    <w:rsid w:val="2C315C20"/>
    <w:rsid w:val="2C7843EE"/>
    <w:rsid w:val="2C7E7C57"/>
    <w:rsid w:val="2CEE7B6F"/>
    <w:rsid w:val="2D087E61"/>
    <w:rsid w:val="2D283AD9"/>
    <w:rsid w:val="2D4B565F"/>
    <w:rsid w:val="2D51096C"/>
    <w:rsid w:val="2DAF3E40"/>
    <w:rsid w:val="2E111348"/>
    <w:rsid w:val="2E162111"/>
    <w:rsid w:val="2E6609A2"/>
    <w:rsid w:val="2EE63891"/>
    <w:rsid w:val="2F212B1B"/>
    <w:rsid w:val="2F5A7DDB"/>
    <w:rsid w:val="2F5B66CD"/>
    <w:rsid w:val="2F756530"/>
    <w:rsid w:val="2FB973DA"/>
    <w:rsid w:val="2FE3152D"/>
    <w:rsid w:val="2FFB511A"/>
    <w:rsid w:val="301707B1"/>
    <w:rsid w:val="301B57BD"/>
    <w:rsid w:val="30BA4FD6"/>
    <w:rsid w:val="30F05651"/>
    <w:rsid w:val="31132938"/>
    <w:rsid w:val="33A00E2E"/>
    <w:rsid w:val="340F5638"/>
    <w:rsid w:val="345952AA"/>
    <w:rsid w:val="347F27BE"/>
    <w:rsid w:val="34AE6BFF"/>
    <w:rsid w:val="34C008BD"/>
    <w:rsid w:val="34CD4BE2"/>
    <w:rsid w:val="34EA39B0"/>
    <w:rsid w:val="34F34F5A"/>
    <w:rsid w:val="361C228F"/>
    <w:rsid w:val="36321AB2"/>
    <w:rsid w:val="366C0B20"/>
    <w:rsid w:val="36F269A6"/>
    <w:rsid w:val="371637B2"/>
    <w:rsid w:val="37612E0F"/>
    <w:rsid w:val="37B248C8"/>
    <w:rsid w:val="37B30302"/>
    <w:rsid w:val="37FB1400"/>
    <w:rsid w:val="3891486E"/>
    <w:rsid w:val="389349AB"/>
    <w:rsid w:val="38B642D4"/>
    <w:rsid w:val="39373552"/>
    <w:rsid w:val="39D509ED"/>
    <w:rsid w:val="3A3E28D1"/>
    <w:rsid w:val="3A557B1D"/>
    <w:rsid w:val="3A704957"/>
    <w:rsid w:val="3A7461F5"/>
    <w:rsid w:val="3AAA7E69"/>
    <w:rsid w:val="3AD95782"/>
    <w:rsid w:val="3B653D90"/>
    <w:rsid w:val="3BD5458B"/>
    <w:rsid w:val="3C3F7097"/>
    <w:rsid w:val="3C4C1ED4"/>
    <w:rsid w:val="3C846156"/>
    <w:rsid w:val="3CDE4A7A"/>
    <w:rsid w:val="3D0311E8"/>
    <w:rsid w:val="3D2A34E3"/>
    <w:rsid w:val="3D4E0F7F"/>
    <w:rsid w:val="3D5F318D"/>
    <w:rsid w:val="3DEB0EC4"/>
    <w:rsid w:val="3E1A70B4"/>
    <w:rsid w:val="3E5139E4"/>
    <w:rsid w:val="3EC139D3"/>
    <w:rsid w:val="3EC43819"/>
    <w:rsid w:val="3ECE352B"/>
    <w:rsid w:val="3EE22995"/>
    <w:rsid w:val="3F546091"/>
    <w:rsid w:val="3FF57A7B"/>
    <w:rsid w:val="400242A3"/>
    <w:rsid w:val="40291830"/>
    <w:rsid w:val="40424C44"/>
    <w:rsid w:val="405D597D"/>
    <w:rsid w:val="406665E0"/>
    <w:rsid w:val="40D6173F"/>
    <w:rsid w:val="40DE261A"/>
    <w:rsid w:val="4102137C"/>
    <w:rsid w:val="410D1152"/>
    <w:rsid w:val="41436921"/>
    <w:rsid w:val="41452F4D"/>
    <w:rsid w:val="416D4E4C"/>
    <w:rsid w:val="417D7802"/>
    <w:rsid w:val="419B48D2"/>
    <w:rsid w:val="4234376D"/>
    <w:rsid w:val="42D27F5D"/>
    <w:rsid w:val="430C7A94"/>
    <w:rsid w:val="43566DE0"/>
    <w:rsid w:val="43733A60"/>
    <w:rsid w:val="4377368E"/>
    <w:rsid w:val="43C27FD1"/>
    <w:rsid w:val="43C308E1"/>
    <w:rsid w:val="44531571"/>
    <w:rsid w:val="445825AA"/>
    <w:rsid w:val="44A8366B"/>
    <w:rsid w:val="44D252C5"/>
    <w:rsid w:val="44FF5255"/>
    <w:rsid w:val="45196317"/>
    <w:rsid w:val="451F203D"/>
    <w:rsid w:val="4533406C"/>
    <w:rsid w:val="45594965"/>
    <w:rsid w:val="45863281"/>
    <w:rsid w:val="45F15C37"/>
    <w:rsid w:val="462E1DF2"/>
    <w:rsid w:val="46C22AC9"/>
    <w:rsid w:val="46C95B1B"/>
    <w:rsid w:val="471B1CE3"/>
    <w:rsid w:val="4754067F"/>
    <w:rsid w:val="47C6205A"/>
    <w:rsid w:val="47EB386F"/>
    <w:rsid w:val="48036E0A"/>
    <w:rsid w:val="48280DC0"/>
    <w:rsid w:val="4867383D"/>
    <w:rsid w:val="48967C7F"/>
    <w:rsid w:val="48BC712F"/>
    <w:rsid w:val="48C90054"/>
    <w:rsid w:val="49043360"/>
    <w:rsid w:val="490C6FF1"/>
    <w:rsid w:val="49115557"/>
    <w:rsid w:val="491D214E"/>
    <w:rsid w:val="495E69EE"/>
    <w:rsid w:val="49E0309E"/>
    <w:rsid w:val="49F36F04"/>
    <w:rsid w:val="4A315EB1"/>
    <w:rsid w:val="4A3D6810"/>
    <w:rsid w:val="4A530748"/>
    <w:rsid w:val="4AAA3A75"/>
    <w:rsid w:val="4AD36F68"/>
    <w:rsid w:val="4B103D18"/>
    <w:rsid w:val="4B372A33"/>
    <w:rsid w:val="4BC468B1"/>
    <w:rsid w:val="4BD27220"/>
    <w:rsid w:val="4C3C0B3D"/>
    <w:rsid w:val="4C742085"/>
    <w:rsid w:val="4CB05381"/>
    <w:rsid w:val="4CBB4158"/>
    <w:rsid w:val="4CD53873"/>
    <w:rsid w:val="4CD82614"/>
    <w:rsid w:val="4D3A4F19"/>
    <w:rsid w:val="4DF76577"/>
    <w:rsid w:val="4E121B55"/>
    <w:rsid w:val="4E2E1CF2"/>
    <w:rsid w:val="4EAB7DB0"/>
    <w:rsid w:val="4ED85CE0"/>
    <w:rsid w:val="4EFB6A8D"/>
    <w:rsid w:val="4F277882"/>
    <w:rsid w:val="4F5A37B4"/>
    <w:rsid w:val="4F624D5E"/>
    <w:rsid w:val="4F65643A"/>
    <w:rsid w:val="4F7B197C"/>
    <w:rsid w:val="4F820F5D"/>
    <w:rsid w:val="4F9547EC"/>
    <w:rsid w:val="50795536"/>
    <w:rsid w:val="50CA6717"/>
    <w:rsid w:val="50DC2C87"/>
    <w:rsid w:val="510A510F"/>
    <w:rsid w:val="51394026"/>
    <w:rsid w:val="516E1798"/>
    <w:rsid w:val="51B03B5F"/>
    <w:rsid w:val="51BA0C5F"/>
    <w:rsid w:val="51D225B2"/>
    <w:rsid w:val="51E8779D"/>
    <w:rsid w:val="51F7178E"/>
    <w:rsid w:val="52680B7D"/>
    <w:rsid w:val="52B256B5"/>
    <w:rsid w:val="53597006"/>
    <w:rsid w:val="535F14C0"/>
    <w:rsid w:val="53604D99"/>
    <w:rsid w:val="53FD0BB2"/>
    <w:rsid w:val="540E7263"/>
    <w:rsid w:val="54F64071"/>
    <w:rsid w:val="55004FA0"/>
    <w:rsid w:val="55325F31"/>
    <w:rsid w:val="55393E6B"/>
    <w:rsid w:val="55520EA9"/>
    <w:rsid w:val="557853B6"/>
    <w:rsid w:val="5579070C"/>
    <w:rsid w:val="55E30CB3"/>
    <w:rsid w:val="561D19DF"/>
    <w:rsid w:val="567333AD"/>
    <w:rsid w:val="56892BD1"/>
    <w:rsid w:val="56933A4F"/>
    <w:rsid w:val="5697353F"/>
    <w:rsid w:val="56A50035"/>
    <w:rsid w:val="56B3783F"/>
    <w:rsid w:val="56BE0ACC"/>
    <w:rsid w:val="56C05597"/>
    <w:rsid w:val="570010E5"/>
    <w:rsid w:val="57704D38"/>
    <w:rsid w:val="57882E88"/>
    <w:rsid w:val="57C371E5"/>
    <w:rsid w:val="580B5F93"/>
    <w:rsid w:val="58186A70"/>
    <w:rsid w:val="58474AF1"/>
    <w:rsid w:val="584E4915"/>
    <w:rsid w:val="58666421"/>
    <w:rsid w:val="5876051E"/>
    <w:rsid w:val="58F20F01"/>
    <w:rsid w:val="599B3347"/>
    <w:rsid w:val="599C69C3"/>
    <w:rsid w:val="59A167B7"/>
    <w:rsid w:val="59A65848"/>
    <w:rsid w:val="59A87812"/>
    <w:rsid w:val="59C503C4"/>
    <w:rsid w:val="5A163854"/>
    <w:rsid w:val="5A42311B"/>
    <w:rsid w:val="5A492A59"/>
    <w:rsid w:val="5A95145E"/>
    <w:rsid w:val="5B5B66DC"/>
    <w:rsid w:val="5B7C0F56"/>
    <w:rsid w:val="5BAF4E87"/>
    <w:rsid w:val="5BC75AD2"/>
    <w:rsid w:val="5C0A3047"/>
    <w:rsid w:val="5C250E3D"/>
    <w:rsid w:val="5C267727"/>
    <w:rsid w:val="5C6F4617"/>
    <w:rsid w:val="5CB32755"/>
    <w:rsid w:val="5CCC3817"/>
    <w:rsid w:val="5CF76DDE"/>
    <w:rsid w:val="5D00541C"/>
    <w:rsid w:val="5D1551BE"/>
    <w:rsid w:val="5D5A1089"/>
    <w:rsid w:val="5DA136FF"/>
    <w:rsid w:val="5DBB2954"/>
    <w:rsid w:val="5DE43240"/>
    <w:rsid w:val="5E58112D"/>
    <w:rsid w:val="5E6D4B86"/>
    <w:rsid w:val="5E801A7A"/>
    <w:rsid w:val="60150D5F"/>
    <w:rsid w:val="601D399A"/>
    <w:rsid w:val="602D387F"/>
    <w:rsid w:val="605B738C"/>
    <w:rsid w:val="60923F77"/>
    <w:rsid w:val="60AC5E39"/>
    <w:rsid w:val="60AF36CC"/>
    <w:rsid w:val="60C90799"/>
    <w:rsid w:val="60CC64DC"/>
    <w:rsid w:val="6112752A"/>
    <w:rsid w:val="612B4D9D"/>
    <w:rsid w:val="61946FF9"/>
    <w:rsid w:val="61E450E3"/>
    <w:rsid w:val="61EC6F36"/>
    <w:rsid w:val="622F6D22"/>
    <w:rsid w:val="62D55DFF"/>
    <w:rsid w:val="62DD052C"/>
    <w:rsid w:val="62F15D85"/>
    <w:rsid w:val="63097573"/>
    <w:rsid w:val="631031D9"/>
    <w:rsid w:val="633A3BD0"/>
    <w:rsid w:val="634D373C"/>
    <w:rsid w:val="63602AF5"/>
    <w:rsid w:val="63A90F25"/>
    <w:rsid w:val="64075551"/>
    <w:rsid w:val="646D3B32"/>
    <w:rsid w:val="64A37553"/>
    <w:rsid w:val="64A77635"/>
    <w:rsid w:val="65580203"/>
    <w:rsid w:val="65AA14C9"/>
    <w:rsid w:val="65BC7F28"/>
    <w:rsid w:val="65C85205"/>
    <w:rsid w:val="66C95B71"/>
    <w:rsid w:val="6712451C"/>
    <w:rsid w:val="671604B0"/>
    <w:rsid w:val="672E75A8"/>
    <w:rsid w:val="67F81964"/>
    <w:rsid w:val="68646FFA"/>
    <w:rsid w:val="68A9069F"/>
    <w:rsid w:val="68AD6BF3"/>
    <w:rsid w:val="68E14908"/>
    <w:rsid w:val="69004F74"/>
    <w:rsid w:val="6922313D"/>
    <w:rsid w:val="69935128"/>
    <w:rsid w:val="69C93746"/>
    <w:rsid w:val="6A1A3E14"/>
    <w:rsid w:val="6A617C95"/>
    <w:rsid w:val="6AAB0F10"/>
    <w:rsid w:val="6AED5756"/>
    <w:rsid w:val="6AEF7B8C"/>
    <w:rsid w:val="6B712159"/>
    <w:rsid w:val="6B7E3A6B"/>
    <w:rsid w:val="6BC740A8"/>
    <w:rsid w:val="6BEE6789"/>
    <w:rsid w:val="6BF40694"/>
    <w:rsid w:val="6BFB3E5A"/>
    <w:rsid w:val="6C1B780D"/>
    <w:rsid w:val="6C70472B"/>
    <w:rsid w:val="6CC938CF"/>
    <w:rsid w:val="6CF50E56"/>
    <w:rsid w:val="6CF7104C"/>
    <w:rsid w:val="6D6D48E9"/>
    <w:rsid w:val="6DB86AA0"/>
    <w:rsid w:val="6DD644F6"/>
    <w:rsid w:val="6DE47B5F"/>
    <w:rsid w:val="6DEA293B"/>
    <w:rsid w:val="6E0E3FC2"/>
    <w:rsid w:val="6E4771A1"/>
    <w:rsid w:val="6E4A5C33"/>
    <w:rsid w:val="6E6938D4"/>
    <w:rsid w:val="6E755ABD"/>
    <w:rsid w:val="6E846DFB"/>
    <w:rsid w:val="6E8925B0"/>
    <w:rsid w:val="6E9323E7"/>
    <w:rsid w:val="6ECC07E4"/>
    <w:rsid w:val="6EF77BA4"/>
    <w:rsid w:val="6F406688"/>
    <w:rsid w:val="6F4D6A39"/>
    <w:rsid w:val="6FB42615"/>
    <w:rsid w:val="6FB95E7D"/>
    <w:rsid w:val="6FFB6495"/>
    <w:rsid w:val="70345B3E"/>
    <w:rsid w:val="708E6FA6"/>
    <w:rsid w:val="7098749B"/>
    <w:rsid w:val="70BC3E77"/>
    <w:rsid w:val="712E4649"/>
    <w:rsid w:val="71681909"/>
    <w:rsid w:val="71867FE1"/>
    <w:rsid w:val="719426FE"/>
    <w:rsid w:val="71C11BF7"/>
    <w:rsid w:val="720553A9"/>
    <w:rsid w:val="72273572"/>
    <w:rsid w:val="724C186B"/>
    <w:rsid w:val="72622634"/>
    <w:rsid w:val="727A6164"/>
    <w:rsid w:val="72987FCC"/>
    <w:rsid w:val="72DF3E4C"/>
    <w:rsid w:val="72F956FA"/>
    <w:rsid w:val="739517D0"/>
    <w:rsid w:val="73AB01C3"/>
    <w:rsid w:val="73B01345"/>
    <w:rsid w:val="73B21561"/>
    <w:rsid w:val="741D7F34"/>
    <w:rsid w:val="74403B92"/>
    <w:rsid w:val="744D7FDA"/>
    <w:rsid w:val="74566CBD"/>
    <w:rsid w:val="74D6127F"/>
    <w:rsid w:val="74D80B53"/>
    <w:rsid w:val="7542441C"/>
    <w:rsid w:val="756D47FB"/>
    <w:rsid w:val="75D14D01"/>
    <w:rsid w:val="763F1E3E"/>
    <w:rsid w:val="76414FA1"/>
    <w:rsid w:val="76684159"/>
    <w:rsid w:val="77106CCA"/>
    <w:rsid w:val="77240332"/>
    <w:rsid w:val="77675BCD"/>
    <w:rsid w:val="77CC7F28"/>
    <w:rsid w:val="77D221D2"/>
    <w:rsid w:val="77EB5041"/>
    <w:rsid w:val="782836B7"/>
    <w:rsid w:val="783C36E0"/>
    <w:rsid w:val="78BE0BBA"/>
    <w:rsid w:val="78C7639D"/>
    <w:rsid w:val="79053EE1"/>
    <w:rsid w:val="791D719F"/>
    <w:rsid w:val="794E7AD8"/>
    <w:rsid w:val="796C437B"/>
    <w:rsid w:val="79B10C42"/>
    <w:rsid w:val="79DA65D2"/>
    <w:rsid w:val="7A835A05"/>
    <w:rsid w:val="7A8E473B"/>
    <w:rsid w:val="7AFC0A51"/>
    <w:rsid w:val="7B05466C"/>
    <w:rsid w:val="7B1228E5"/>
    <w:rsid w:val="7B7D7513"/>
    <w:rsid w:val="7B7F61CD"/>
    <w:rsid w:val="7B9F56B4"/>
    <w:rsid w:val="7BF30969"/>
    <w:rsid w:val="7C31085E"/>
    <w:rsid w:val="7CB66A99"/>
    <w:rsid w:val="7CBE2D25"/>
    <w:rsid w:val="7D0B583E"/>
    <w:rsid w:val="7D5B0573"/>
    <w:rsid w:val="7D836677"/>
    <w:rsid w:val="7DAF3CE1"/>
    <w:rsid w:val="7DB724E7"/>
    <w:rsid w:val="7DC73E5B"/>
    <w:rsid w:val="7DD205C8"/>
    <w:rsid w:val="7DE55DD8"/>
    <w:rsid w:val="7E857F9E"/>
    <w:rsid w:val="7E9834B0"/>
    <w:rsid w:val="7F5B08E9"/>
    <w:rsid w:val="7F8C74FD"/>
    <w:rsid w:val="7FA75CF2"/>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next w:val="4"/>
    <w:qFormat/>
    <w:uiPriority w:val="0"/>
    <w:pPr>
      <w:spacing w:after="120"/>
      <w:ind w:left="420" w:leftChars="200"/>
    </w:pPr>
  </w:style>
  <w:style w:type="paragraph" w:styleId="4">
    <w:name w:val="Body Text First Indent 2"/>
    <w:basedOn w:val="3"/>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39"/>
    <w:pPr>
      <w:tabs>
        <w:tab w:val="right" w:leader="dot" w:pos="8296"/>
      </w:tabs>
      <w:spacing w:line="600" w:lineRule="exact"/>
      <w:ind w:left="420" w:leftChars="200"/>
    </w:p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styleId="10">
    <w:name w:val="Hyperlink"/>
    <w:basedOn w:val="9"/>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
    <w:name w:val="Table Normal"/>
    <w:semiHidden/>
    <w:unhideWhenUsed/>
    <w:qFormat/>
    <w:uiPriority w:val="0"/>
    <w:tblPr>
      <w:tblLayout w:type="fixed"/>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12"/>
      <w:szCs w:val="1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14885</Words>
  <Characters>15195</Characters>
  <Lines>0</Lines>
  <Paragraphs>0</Paragraphs>
  <TotalTime>33</TotalTime>
  <ScaleCrop>false</ScaleCrop>
  <LinksUpToDate>false</LinksUpToDate>
  <CharactersWithSpaces>15678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2022-05-20T05:31:00Z</dcterms:created>
  <dc:creator>Administrator</dc:creator>
  <cp:lastModifiedBy>1907</cp:lastModifiedBy>
  <cp:lastPrinted>2023-09-01T06:38:45Z</cp:lastPrinted>
  <dcterms:modified xsi:type="dcterms:W3CDTF">2023-09-01T08:05:09Z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145CEADE04944106B10C7FAD0AEEF4C4_13</vt:lpwstr>
  </property>
</Properties>
</file>