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p>
    <w:p>
      <w:pPr>
        <w:spacing w:line="600" w:lineRule="exact"/>
        <w:jc w:val="center"/>
        <w:rPr>
          <w:rFonts w:hint="eastAsia" w:eastAsia="方正小标宋简体"/>
          <w:sz w:val="44"/>
          <w:szCs w:val="44"/>
        </w:rPr>
      </w:pPr>
      <w:r>
        <w:rPr>
          <w:rFonts w:hint="eastAsia" w:eastAsia="方正小标宋简体"/>
          <w:sz w:val="44"/>
          <w:szCs w:val="44"/>
        </w:rPr>
        <w:t>鄂州市</w:t>
      </w:r>
      <w:r>
        <w:rPr>
          <w:rFonts w:hint="eastAsia" w:eastAsia="方正小标宋简体"/>
          <w:sz w:val="44"/>
          <w:szCs w:val="44"/>
          <w:lang w:eastAsia="zh-CN"/>
        </w:rPr>
        <w:t>工程建设项目行政审批</w:t>
      </w:r>
      <w:r>
        <w:rPr>
          <w:rFonts w:hint="eastAsia" w:eastAsia="方正小标宋简体"/>
          <w:sz w:val="44"/>
          <w:szCs w:val="44"/>
        </w:rPr>
        <w:t>中介服务事项清单</w:t>
      </w:r>
    </w:p>
    <w:tbl>
      <w:tblPr>
        <w:tblStyle w:val="9"/>
        <w:tblW w:w="16034"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
      <w:tblGrid>
        <w:gridCol w:w="594"/>
        <w:gridCol w:w="1313"/>
        <w:gridCol w:w="1648"/>
        <w:gridCol w:w="6525"/>
        <w:gridCol w:w="1110"/>
        <w:gridCol w:w="1367"/>
        <w:gridCol w:w="1153"/>
        <w:gridCol w:w="1165"/>
        <w:gridCol w:w="115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397" w:hRule="atLeast"/>
          <w:tblHeader/>
          <w:jc w:val="center"/>
        </w:trPr>
        <w:tc>
          <w:tcPr>
            <w:tcW w:w="594" w:type="dxa"/>
            <w:tcBorders>
              <w:top w:val="single" w:color="000000" w:sz="12" w:space="0"/>
            </w:tcBorders>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eastAsia" w:ascii="黑体" w:hAnsi="黑体" w:eastAsia="黑体" w:cs="黑体"/>
                <w:color w:val="auto"/>
                <w:sz w:val="28"/>
                <w:szCs w:val="28"/>
              </w:rPr>
            </w:pPr>
            <w:r>
              <w:rPr>
                <w:rFonts w:hint="eastAsia" w:ascii="黑体" w:hAnsi="黑体" w:eastAsia="黑体" w:cs="黑体"/>
                <w:color w:val="auto"/>
                <w:sz w:val="28"/>
                <w:szCs w:val="28"/>
              </w:rPr>
              <w:t>序号</w:t>
            </w:r>
          </w:p>
        </w:tc>
        <w:tc>
          <w:tcPr>
            <w:tcW w:w="1313" w:type="dxa"/>
            <w:tcBorders>
              <w:top w:val="single" w:color="000000" w:sz="12" w:space="0"/>
            </w:tcBorders>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eastAsia" w:ascii="黑体" w:hAnsi="黑体" w:eastAsia="黑体" w:cs="黑体"/>
                <w:color w:val="auto"/>
                <w:sz w:val="28"/>
                <w:szCs w:val="28"/>
              </w:rPr>
            </w:pPr>
            <w:r>
              <w:rPr>
                <w:rFonts w:hint="eastAsia" w:ascii="黑体" w:hAnsi="黑体" w:eastAsia="黑体" w:cs="黑体"/>
                <w:color w:val="auto"/>
                <w:sz w:val="28"/>
                <w:szCs w:val="28"/>
              </w:rPr>
              <w:t>中介服务</w:t>
            </w:r>
          </w:p>
          <w:p>
            <w:pPr>
              <w:keepNext w:val="0"/>
              <w:keepLines w:val="0"/>
              <w:pageBreakBefore w:val="0"/>
              <w:kinsoku/>
              <w:wordWrap/>
              <w:overflowPunct/>
              <w:topLinePunct w:val="0"/>
              <w:autoSpaceDE/>
              <w:autoSpaceDN/>
              <w:bidi w:val="0"/>
              <w:adjustRightInd/>
              <w:snapToGrid/>
              <w:spacing w:line="280" w:lineRule="exact"/>
              <w:ind w:left="0"/>
              <w:jc w:val="center"/>
              <w:rPr>
                <w:rFonts w:hint="eastAsia" w:ascii="黑体" w:hAnsi="黑体" w:eastAsia="黑体" w:cs="黑体"/>
                <w:color w:val="auto"/>
                <w:sz w:val="28"/>
                <w:szCs w:val="28"/>
              </w:rPr>
            </w:pPr>
            <w:r>
              <w:rPr>
                <w:rFonts w:hint="eastAsia" w:ascii="黑体" w:hAnsi="黑体" w:eastAsia="黑体" w:cs="黑体"/>
                <w:color w:val="auto"/>
                <w:sz w:val="28"/>
                <w:szCs w:val="28"/>
              </w:rPr>
              <w:t>事项名称</w:t>
            </w:r>
          </w:p>
        </w:tc>
        <w:tc>
          <w:tcPr>
            <w:tcW w:w="1648" w:type="dxa"/>
            <w:tcBorders>
              <w:top w:val="single" w:color="000000" w:sz="12" w:space="0"/>
            </w:tcBorders>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eastAsia" w:ascii="黑体" w:hAnsi="黑体" w:eastAsia="黑体" w:cs="黑体"/>
                <w:color w:val="auto"/>
                <w:sz w:val="28"/>
                <w:szCs w:val="28"/>
              </w:rPr>
            </w:pPr>
            <w:r>
              <w:rPr>
                <w:rFonts w:hint="eastAsia" w:ascii="黑体" w:hAnsi="黑体" w:eastAsia="黑体" w:cs="黑体"/>
                <w:color w:val="auto"/>
                <w:sz w:val="28"/>
                <w:szCs w:val="28"/>
              </w:rPr>
              <w:t>涉及的审批</w:t>
            </w:r>
          </w:p>
          <w:p>
            <w:pPr>
              <w:keepNext w:val="0"/>
              <w:keepLines w:val="0"/>
              <w:pageBreakBefore w:val="0"/>
              <w:kinsoku/>
              <w:wordWrap/>
              <w:overflowPunct/>
              <w:topLinePunct w:val="0"/>
              <w:autoSpaceDE/>
              <w:autoSpaceDN/>
              <w:bidi w:val="0"/>
              <w:adjustRightInd/>
              <w:snapToGrid/>
              <w:spacing w:line="280" w:lineRule="exact"/>
              <w:ind w:left="0"/>
              <w:jc w:val="center"/>
              <w:rPr>
                <w:rFonts w:hint="eastAsia" w:ascii="黑体" w:hAnsi="黑体" w:eastAsia="黑体" w:cs="黑体"/>
                <w:color w:val="auto"/>
                <w:sz w:val="28"/>
                <w:szCs w:val="28"/>
              </w:rPr>
            </w:pPr>
            <w:r>
              <w:rPr>
                <w:rFonts w:hint="eastAsia" w:ascii="黑体" w:hAnsi="黑体" w:eastAsia="黑体" w:cs="黑体"/>
                <w:color w:val="auto"/>
                <w:sz w:val="28"/>
                <w:szCs w:val="28"/>
              </w:rPr>
              <w:t>事项名称</w:t>
            </w:r>
          </w:p>
        </w:tc>
        <w:tc>
          <w:tcPr>
            <w:tcW w:w="6525" w:type="dxa"/>
            <w:tcBorders>
              <w:top w:val="single" w:color="000000" w:sz="12" w:space="0"/>
            </w:tcBorders>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eastAsia" w:ascii="黑体" w:hAnsi="黑体" w:eastAsia="黑体" w:cs="黑体"/>
                <w:color w:val="auto"/>
                <w:sz w:val="28"/>
                <w:szCs w:val="28"/>
              </w:rPr>
            </w:pPr>
            <w:r>
              <w:rPr>
                <w:rFonts w:hint="eastAsia" w:ascii="黑体" w:hAnsi="黑体" w:eastAsia="黑体" w:cs="黑体"/>
                <w:color w:val="auto"/>
                <w:sz w:val="28"/>
                <w:szCs w:val="28"/>
              </w:rPr>
              <w:t>设置中介服务事项依据</w:t>
            </w:r>
          </w:p>
        </w:tc>
        <w:tc>
          <w:tcPr>
            <w:tcW w:w="1110" w:type="dxa"/>
            <w:tcBorders>
              <w:top w:val="single" w:color="000000" w:sz="12" w:space="0"/>
            </w:tcBorders>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eastAsia" w:ascii="黑体" w:hAnsi="黑体" w:eastAsia="黑体" w:cs="黑体"/>
                <w:color w:val="auto"/>
                <w:sz w:val="28"/>
                <w:szCs w:val="28"/>
              </w:rPr>
            </w:pPr>
            <w:r>
              <w:rPr>
                <w:rFonts w:hint="eastAsia" w:ascii="黑体" w:hAnsi="黑体" w:eastAsia="黑体" w:cs="黑体"/>
                <w:color w:val="auto"/>
                <w:sz w:val="28"/>
                <w:szCs w:val="28"/>
              </w:rPr>
              <w:t>审批</w:t>
            </w:r>
          </w:p>
          <w:p>
            <w:pPr>
              <w:keepNext w:val="0"/>
              <w:keepLines w:val="0"/>
              <w:pageBreakBefore w:val="0"/>
              <w:kinsoku/>
              <w:wordWrap/>
              <w:overflowPunct/>
              <w:topLinePunct w:val="0"/>
              <w:autoSpaceDE/>
              <w:autoSpaceDN/>
              <w:bidi w:val="0"/>
              <w:adjustRightInd/>
              <w:snapToGrid/>
              <w:spacing w:line="280" w:lineRule="exact"/>
              <w:ind w:left="0"/>
              <w:jc w:val="center"/>
              <w:rPr>
                <w:rFonts w:hint="eastAsia" w:ascii="黑体" w:hAnsi="黑体" w:eastAsia="黑体" w:cs="黑体"/>
                <w:color w:val="auto"/>
                <w:sz w:val="28"/>
                <w:szCs w:val="28"/>
              </w:rPr>
            </w:pPr>
            <w:r>
              <w:rPr>
                <w:rFonts w:hint="eastAsia" w:ascii="黑体" w:hAnsi="黑体" w:eastAsia="黑体" w:cs="黑体"/>
                <w:color w:val="auto"/>
                <w:sz w:val="28"/>
                <w:szCs w:val="28"/>
              </w:rPr>
              <w:t>单位</w:t>
            </w:r>
          </w:p>
        </w:tc>
        <w:tc>
          <w:tcPr>
            <w:tcW w:w="1367" w:type="dxa"/>
            <w:tcBorders>
              <w:top w:val="single" w:color="000000" w:sz="12" w:space="0"/>
            </w:tcBorders>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eastAsia" w:ascii="黑体" w:hAnsi="黑体" w:eastAsia="黑体" w:cs="黑体"/>
                <w:color w:val="auto"/>
                <w:sz w:val="28"/>
                <w:szCs w:val="28"/>
              </w:rPr>
            </w:pPr>
            <w:r>
              <w:rPr>
                <w:rFonts w:hint="eastAsia" w:ascii="黑体" w:hAnsi="黑体" w:eastAsia="黑体" w:cs="黑体"/>
                <w:color w:val="auto"/>
                <w:sz w:val="28"/>
                <w:szCs w:val="28"/>
              </w:rPr>
              <w:t>中介服务</w:t>
            </w:r>
          </w:p>
          <w:p>
            <w:pPr>
              <w:keepNext w:val="0"/>
              <w:keepLines w:val="0"/>
              <w:pageBreakBefore w:val="0"/>
              <w:kinsoku/>
              <w:wordWrap/>
              <w:overflowPunct/>
              <w:topLinePunct w:val="0"/>
              <w:autoSpaceDE/>
              <w:autoSpaceDN/>
              <w:bidi w:val="0"/>
              <w:adjustRightInd/>
              <w:snapToGrid/>
              <w:spacing w:line="280" w:lineRule="exact"/>
              <w:ind w:left="0"/>
              <w:jc w:val="center"/>
              <w:rPr>
                <w:rFonts w:hint="eastAsia" w:ascii="黑体" w:hAnsi="黑体" w:eastAsia="黑体" w:cs="黑体"/>
                <w:color w:val="auto"/>
                <w:sz w:val="28"/>
                <w:szCs w:val="28"/>
              </w:rPr>
            </w:pPr>
            <w:r>
              <w:rPr>
                <w:rFonts w:hint="eastAsia" w:ascii="黑体" w:hAnsi="黑体" w:eastAsia="黑体" w:cs="黑体"/>
                <w:color w:val="auto"/>
                <w:sz w:val="28"/>
                <w:szCs w:val="28"/>
              </w:rPr>
              <w:t>实施机构</w:t>
            </w:r>
          </w:p>
        </w:tc>
        <w:tc>
          <w:tcPr>
            <w:tcW w:w="1153" w:type="dxa"/>
            <w:tcBorders>
              <w:top w:val="single" w:color="000000" w:sz="12" w:space="0"/>
            </w:tcBorders>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eastAsia" w:ascii="黑体" w:hAnsi="黑体" w:eastAsia="黑体" w:cs="黑体"/>
                <w:color w:val="auto"/>
                <w:sz w:val="28"/>
                <w:szCs w:val="28"/>
              </w:rPr>
            </w:pPr>
            <w:r>
              <w:rPr>
                <w:rFonts w:hint="eastAsia" w:ascii="黑体" w:hAnsi="黑体" w:eastAsia="黑体" w:cs="黑体"/>
                <w:color w:val="auto"/>
                <w:sz w:val="28"/>
                <w:szCs w:val="28"/>
              </w:rPr>
              <w:t>办事</w:t>
            </w:r>
          </w:p>
          <w:p>
            <w:pPr>
              <w:keepNext w:val="0"/>
              <w:keepLines w:val="0"/>
              <w:pageBreakBefore w:val="0"/>
              <w:kinsoku/>
              <w:wordWrap/>
              <w:overflowPunct/>
              <w:topLinePunct w:val="0"/>
              <w:autoSpaceDE/>
              <w:autoSpaceDN/>
              <w:bidi w:val="0"/>
              <w:adjustRightInd/>
              <w:snapToGrid/>
              <w:spacing w:line="280" w:lineRule="exact"/>
              <w:ind w:left="0"/>
              <w:jc w:val="center"/>
              <w:rPr>
                <w:rFonts w:hint="eastAsia" w:ascii="黑体" w:hAnsi="黑体" w:eastAsia="黑体" w:cs="黑体"/>
                <w:color w:val="auto"/>
                <w:sz w:val="28"/>
                <w:szCs w:val="28"/>
              </w:rPr>
            </w:pPr>
            <w:r>
              <w:rPr>
                <w:rFonts w:hint="eastAsia" w:ascii="黑体" w:hAnsi="黑体" w:eastAsia="黑体" w:cs="黑体"/>
                <w:color w:val="auto"/>
                <w:sz w:val="28"/>
                <w:szCs w:val="28"/>
              </w:rPr>
              <w:t>时限</w:t>
            </w:r>
          </w:p>
        </w:tc>
        <w:tc>
          <w:tcPr>
            <w:tcW w:w="1165" w:type="dxa"/>
            <w:tcBorders>
              <w:top w:val="single" w:color="000000" w:sz="12" w:space="0"/>
            </w:tcBorders>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eastAsia" w:ascii="黑体" w:hAnsi="黑体" w:eastAsia="黑体" w:cs="黑体"/>
                <w:color w:val="auto"/>
                <w:sz w:val="28"/>
                <w:szCs w:val="28"/>
              </w:rPr>
            </w:pPr>
            <w:r>
              <w:rPr>
                <w:rFonts w:hint="eastAsia" w:ascii="黑体" w:hAnsi="黑体" w:eastAsia="黑体" w:cs="黑体"/>
                <w:color w:val="auto"/>
                <w:sz w:val="28"/>
                <w:szCs w:val="28"/>
              </w:rPr>
              <w:t>收费</w:t>
            </w:r>
          </w:p>
          <w:p>
            <w:pPr>
              <w:keepNext w:val="0"/>
              <w:keepLines w:val="0"/>
              <w:pageBreakBefore w:val="0"/>
              <w:kinsoku/>
              <w:wordWrap/>
              <w:overflowPunct/>
              <w:topLinePunct w:val="0"/>
              <w:autoSpaceDE/>
              <w:autoSpaceDN/>
              <w:bidi w:val="0"/>
              <w:adjustRightInd/>
              <w:snapToGrid/>
              <w:spacing w:line="280" w:lineRule="exact"/>
              <w:ind w:left="0"/>
              <w:jc w:val="center"/>
              <w:rPr>
                <w:rFonts w:hint="eastAsia" w:ascii="黑体" w:hAnsi="黑体" w:eastAsia="黑体" w:cs="黑体"/>
                <w:color w:val="auto"/>
                <w:sz w:val="28"/>
                <w:szCs w:val="28"/>
              </w:rPr>
            </w:pPr>
            <w:r>
              <w:rPr>
                <w:rFonts w:hint="eastAsia" w:ascii="黑体" w:hAnsi="黑体" w:eastAsia="黑体" w:cs="黑体"/>
                <w:color w:val="auto"/>
                <w:sz w:val="28"/>
                <w:szCs w:val="28"/>
              </w:rPr>
              <w:t>标准</w:t>
            </w:r>
          </w:p>
        </w:tc>
        <w:tc>
          <w:tcPr>
            <w:tcW w:w="1159" w:type="dxa"/>
            <w:tcBorders>
              <w:top w:val="single" w:color="000000" w:sz="12" w:space="0"/>
            </w:tcBorders>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eastAsia" w:ascii="黑体" w:hAnsi="黑体" w:eastAsia="黑体" w:cs="黑体"/>
                <w:color w:val="auto"/>
                <w:sz w:val="28"/>
                <w:szCs w:val="28"/>
              </w:rPr>
            </w:pPr>
            <w:r>
              <w:rPr>
                <w:rFonts w:hint="eastAsia" w:ascii="黑体" w:hAnsi="黑体" w:eastAsia="黑体" w:cs="黑体"/>
                <w:color w:val="auto"/>
                <w:sz w:val="28"/>
                <w:szCs w:val="28"/>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454" w:hRule="atLeast"/>
          <w:jc w:val="center"/>
        </w:trPr>
        <w:tc>
          <w:tcPr>
            <w:tcW w:w="16034" w:type="dxa"/>
            <w:gridSpan w:val="9"/>
            <w:tcBorders>
              <w:top w:val="single" w:color="000000" w:sz="12" w:space="0"/>
            </w:tcBorders>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eastAsia"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一、由申请人委托中介机构开展的行政审批中介服务事项（</w:t>
            </w:r>
            <w:r>
              <w:rPr>
                <w:rFonts w:hint="eastAsia" w:ascii="楷体_GB2312" w:hAnsi="楷体_GB2312" w:eastAsia="楷体_GB2312" w:cs="楷体_GB2312"/>
                <w:color w:val="auto"/>
                <w:sz w:val="28"/>
                <w:szCs w:val="28"/>
                <w:lang w:val="en-US" w:eastAsia="zh-CN"/>
              </w:rPr>
              <w:t>34</w:t>
            </w:r>
            <w:r>
              <w:rPr>
                <w:rFonts w:hint="eastAsia" w:ascii="楷体_GB2312" w:hAnsi="楷体_GB2312" w:eastAsia="楷体_GB2312" w:cs="楷体_GB2312"/>
                <w:color w:val="auto"/>
                <w:sz w:val="28"/>
                <w:szCs w:val="28"/>
              </w:rPr>
              <w:t>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90" w:hRule="atLeast"/>
          <w:jc w:val="center"/>
        </w:trPr>
        <w:tc>
          <w:tcPr>
            <w:tcW w:w="594" w:type="dxa"/>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1313"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项目申请报告编制</w:t>
            </w:r>
          </w:p>
        </w:tc>
        <w:tc>
          <w:tcPr>
            <w:tcW w:w="1648"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（市级权限范围内）企业、事业单位、社会团体等投资建设的固定资产投资项目核准</w:t>
            </w:r>
          </w:p>
        </w:tc>
        <w:tc>
          <w:tcPr>
            <w:tcW w:w="6525"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企业投资项目核准和备案管理办法》（国家发展和改革委员会令2017年第2号）第二十一条：项目申请报告可以由项目单位自行编写，也可以由项目单位委托具有相关经验和能力的工程咨询单位编写。任何单位和个人不得强制项目单位委托中介服务机构编制项目申请报告。第二十四条 企业投资建设应当由地方政府核准的项目，应当按照地方政府的有关规定，向相应的项目核准机关报送项目申请报告。</w:t>
            </w:r>
          </w:p>
        </w:tc>
        <w:tc>
          <w:tcPr>
            <w:tcW w:w="1110" w:type="dxa"/>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鄂州市</w:t>
            </w:r>
          </w:p>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发改委</w:t>
            </w:r>
          </w:p>
        </w:tc>
        <w:tc>
          <w:tcPr>
            <w:tcW w:w="1367"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已备案且具有相应能力的机构</w:t>
            </w:r>
          </w:p>
        </w:tc>
        <w:tc>
          <w:tcPr>
            <w:tcW w:w="1153"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65"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59"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申请人可按要求自行编制，也可委托有关机构编制。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3055" w:hRule="atLeast"/>
          <w:jc w:val="center"/>
        </w:trPr>
        <w:tc>
          <w:tcPr>
            <w:tcW w:w="594" w:type="dxa"/>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w:t>
            </w:r>
          </w:p>
        </w:tc>
        <w:tc>
          <w:tcPr>
            <w:tcW w:w="1313"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项目建议书、可行性研究报告、初步设计及概算编制</w:t>
            </w:r>
          </w:p>
        </w:tc>
        <w:tc>
          <w:tcPr>
            <w:tcW w:w="1648"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政府投资项目审批</w:t>
            </w:r>
          </w:p>
        </w:tc>
        <w:tc>
          <w:tcPr>
            <w:tcW w:w="6525"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《政府投资条例》（国务院令第712号）第九条：政府采取直接投资方式、资本金注入方式投资的项目（以下统称政府投资项目），项目单位应当编制项目建议书、可行性研究报告、初步设计，</w:t>
            </w:r>
            <w:bookmarkStart w:id="0" w:name="_GoBack"/>
            <w:bookmarkEnd w:id="0"/>
            <w:r>
              <w:rPr>
                <w:rFonts w:hint="eastAsia" w:ascii="仿宋_GB2312" w:hAnsi="仿宋_GB2312" w:eastAsia="仿宋_GB2312" w:cs="仿宋_GB2312"/>
                <w:color w:val="auto"/>
                <w:sz w:val="21"/>
                <w:szCs w:val="21"/>
              </w:rPr>
              <w:t>按照政府投资管理权限和规定的程序，报投资主管部门或者其他有关部门审批。第十二条：经投资主管部门或者其他有关部门核定的投资概算是控制政府投资项目总投资的依据。</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国务院关于投资体制改革的决定》（国发〔2004〕20号）第三部分第（四）项：对于政府投资项目，采用直接投资和资本金注入方式的，从投资决策角度只审批项目建议书和可行性研究报告，除特殊情况外不再审批开工报告，同时应严格政府投资项目的初步设计、概算审批工作；采用投资补助、转贷和贷款贴息方式的，只审批资金申请报告。</w:t>
            </w:r>
          </w:p>
        </w:tc>
        <w:tc>
          <w:tcPr>
            <w:tcW w:w="1110" w:type="dxa"/>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鄂州市</w:t>
            </w:r>
          </w:p>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发改委</w:t>
            </w:r>
          </w:p>
        </w:tc>
        <w:tc>
          <w:tcPr>
            <w:tcW w:w="1367"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已备案且具有相应能力的机构</w:t>
            </w:r>
          </w:p>
        </w:tc>
        <w:tc>
          <w:tcPr>
            <w:tcW w:w="1153"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65"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59"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申请人可按要求自行编制，也可委托有关机构编制。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2055" w:hRule="atLeast"/>
          <w:jc w:val="center"/>
        </w:trPr>
        <w:tc>
          <w:tcPr>
            <w:tcW w:w="594" w:type="dxa"/>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w:t>
            </w:r>
          </w:p>
        </w:tc>
        <w:tc>
          <w:tcPr>
            <w:tcW w:w="1313"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固定资产投资项目节能报告编制</w:t>
            </w:r>
          </w:p>
        </w:tc>
        <w:tc>
          <w:tcPr>
            <w:tcW w:w="1648"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固定资产投资项目节能审查</w:t>
            </w:r>
          </w:p>
        </w:tc>
        <w:tc>
          <w:tcPr>
            <w:tcW w:w="6525"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《中华人民共和国节约能源法》第十五条：国家实行固定资产投资项目节能评估和审查制度……依法负责项目审批的机关不得批准建设。</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《固定资产投资项目节能审查办法》（国家发展和改革委员会令2016年第44号）第七条：建设单位应编制固定资产投资项目节能报告。</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《湖北省固定资产投资项目节能审查实施办法》(湖北省发展和改革委员会 鄂发改规〔2017〕3号)第六条:建设单位申请节能审查，应编制固定资产投资项目节能报告。</w:t>
            </w:r>
          </w:p>
        </w:tc>
        <w:tc>
          <w:tcPr>
            <w:tcW w:w="1110" w:type="dxa"/>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鄂州市</w:t>
            </w:r>
          </w:p>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发改委</w:t>
            </w:r>
          </w:p>
        </w:tc>
        <w:tc>
          <w:tcPr>
            <w:tcW w:w="1367"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具备编制节能报告能力的机构</w:t>
            </w:r>
          </w:p>
        </w:tc>
        <w:tc>
          <w:tcPr>
            <w:tcW w:w="1153"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65"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59"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申请人可按要求自行编制，也可委托有关机构编制。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2106" w:hRule="atLeast"/>
          <w:jc w:val="center"/>
        </w:trPr>
        <w:tc>
          <w:tcPr>
            <w:tcW w:w="594" w:type="dxa"/>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4</w:t>
            </w:r>
          </w:p>
        </w:tc>
        <w:tc>
          <w:tcPr>
            <w:tcW w:w="1313"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爆破设计、施工方案安全评估报告</w:t>
            </w:r>
          </w:p>
        </w:tc>
        <w:tc>
          <w:tcPr>
            <w:tcW w:w="1648"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城市、风景名胜区和重要工程设施附近实施爆破作业审批</w:t>
            </w:r>
          </w:p>
        </w:tc>
        <w:tc>
          <w:tcPr>
            <w:tcW w:w="6525"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《民用爆炸物品安全管理条例》（国务院令2014年第653号）第三十五条 第二款：在城市、风景名胜区和重要工程设施附近实施爆破作业的，应当向爆破作业所在地设区的市级人民政府公安机关提出申请，提交《爆破作业单位许可证》和具有相应资质的安全评估企业出具的爆破设计、施工方案评估报告。受理申请的公安机关应当自受理申请之日起20日内对提交的有关材料进行审查，对符合条件的，作出批准的决定；对不符合条件的，作出不予批准的决定，并书面向申请人说明理由。</w:t>
            </w:r>
          </w:p>
        </w:tc>
        <w:tc>
          <w:tcPr>
            <w:tcW w:w="1110" w:type="dxa"/>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鄂州市</w:t>
            </w:r>
          </w:p>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公安局</w:t>
            </w:r>
          </w:p>
        </w:tc>
        <w:tc>
          <w:tcPr>
            <w:tcW w:w="1367" w:type="dxa"/>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社会专业安防检测机构</w:t>
            </w:r>
          </w:p>
        </w:tc>
        <w:tc>
          <w:tcPr>
            <w:tcW w:w="1153"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65"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59"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892" w:hRule="atLeast"/>
          <w:jc w:val="center"/>
        </w:trPr>
        <w:tc>
          <w:tcPr>
            <w:tcW w:w="594" w:type="dxa"/>
            <w:vMerge w:val="restart"/>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lang w:val="en-US" w:eastAsia="zh-CN"/>
              </w:rPr>
              <w:t>5</w:t>
            </w:r>
          </w:p>
        </w:tc>
        <w:tc>
          <w:tcPr>
            <w:tcW w:w="1313" w:type="dxa"/>
            <w:vMerge w:val="restart"/>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勘测定界及技术报告书编制</w:t>
            </w:r>
          </w:p>
        </w:tc>
        <w:tc>
          <w:tcPr>
            <w:tcW w:w="1648"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国有建设用地使用权审批</w:t>
            </w:r>
          </w:p>
        </w:tc>
        <w:tc>
          <w:tcPr>
            <w:tcW w:w="6525" w:type="dxa"/>
            <w:vMerge w:val="restart"/>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建设用地审查报批管理办法》（国土资源部令2010年第49号）第九条：建设项目用地呈报说明书应当包括项目用地安排情况，拟使用土地情况等，并应附具以下材料：（一）经批准的市、县土地利用总体规划图和分幅土地利用现状图，占用基本农田的，还应提供乡级土地利用总体规划图；（二）由建设单位提交的、有资格的单位出具的勘测定界图及勘测定界技术报告书；（三）地籍资料或者其他土地权属证明材料；（四）以有偿方式供地的，还应当提供草签的土地有偿使用合同及说明和有关文件；（五）为实施城市规划和村庄、集镇规划占用土地的，还应当提供城市规划图和村庄、集镇规划图。</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临时用地管理办法》第七条：需要临时使用土地的，除本方法第九条规定的清形外，应当向有批准权的人民政府土地行政主管部门提出书面申请，并提交临时用地的地形图、临时建筑平面位置图和国有土地使用者、集体土地所有者的书面意见，以及依法应当提交的其他有关部门的意见。在城市规划区内的临时用地或者临时使用林地，还应当分别提交城市规划行政主管部门、林业行政主管部门审查同意的文件。确需临时占用耕地的，应当提交土地复垦计划书。</w:t>
            </w:r>
          </w:p>
        </w:tc>
        <w:tc>
          <w:tcPr>
            <w:tcW w:w="1110" w:type="dxa"/>
            <w:vMerge w:val="restart"/>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鄂州市自然资源和规划局</w:t>
            </w:r>
          </w:p>
        </w:tc>
        <w:tc>
          <w:tcPr>
            <w:tcW w:w="1367" w:type="dxa"/>
            <w:vMerge w:val="restart"/>
            <w:vAlign w:val="center"/>
          </w:tcPr>
          <w:p>
            <w:pPr>
              <w:keepNext w:val="0"/>
              <w:keepLines w:val="0"/>
              <w:pageBreakBefore w:val="0"/>
              <w:tabs>
                <w:tab w:val="left" w:pos="427"/>
              </w:tabs>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具有资质的第三方机构</w:t>
            </w:r>
          </w:p>
        </w:tc>
        <w:tc>
          <w:tcPr>
            <w:tcW w:w="1153" w:type="dxa"/>
            <w:vMerge w:val="restart"/>
            <w:vAlign w:val="center"/>
          </w:tcPr>
          <w:p>
            <w:pPr>
              <w:keepNext w:val="0"/>
              <w:keepLines w:val="0"/>
              <w:pageBreakBefore w:val="0"/>
              <w:kinsoku/>
              <w:wordWrap/>
              <w:overflowPunct/>
              <w:topLinePunct w:val="0"/>
              <w:autoSpaceDE/>
              <w:autoSpaceDN/>
              <w:bidi w:val="0"/>
              <w:adjustRightInd/>
              <w:snapToGrid/>
              <w:spacing w:line="280" w:lineRule="exact"/>
              <w:ind w:lef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65" w:type="dxa"/>
            <w:vMerge w:val="restart"/>
            <w:vAlign w:val="center"/>
          </w:tcPr>
          <w:p>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59" w:type="dxa"/>
            <w:vMerge w:val="restart"/>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1118" w:hRule="atLeast"/>
          <w:jc w:val="center"/>
        </w:trPr>
        <w:tc>
          <w:tcPr>
            <w:tcW w:w="594"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p>
        </w:tc>
        <w:tc>
          <w:tcPr>
            <w:tcW w:w="1313"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648"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集体建设用地审核</w:t>
            </w:r>
          </w:p>
        </w:tc>
        <w:tc>
          <w:tcPr>
            <w:tcW w:w="6525"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10"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p>
        </w:tc>
        <w:tc>
          <w:tcPr>
            <w:tcW w:w="1367" w:type="dxa"/>
            <w:vMerge w:val="continue"/>
            <w:vAlign w:val="center"/>
          </w:tcPr>
          <w:p>
            <w:pPr>
              <w:keepNext w:val="0"/>
              <w:keepLines w:val="0"/>
              <w:pageBreakBefore w:val="0"/>
              <w:tabs>
                <w:tab w:val="left" w:pos="427"/>
              </w:tabs>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3"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65"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9"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1157" w:hRule="atLeast"/>
          <w:jc w:val="center"/>
        </w:trPr>
        <w:tc>
          <w:tcPr>
            <w:tcW w:w="594"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p>
        </w:tc>
        <w:tc>
          <w:tcPr>
            <w:tcW w:w="1313"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648"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农用地转用和土地征收方案的初审</w:t>
            </w:r>
          </w:p>
        </w:tc>
        <w:tc>
          <w:tcPr>
            <w:tcW w:w="6525"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10"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p>
        </w:tc>
        <w:tc>
          <w:tcPr>
            <w:tcW w:w="1367" w:type="dxa"/>
            <w:vMerge w:val="continue"/>
            <w:vAlign w:val="center"/>
          </w:tcPr>
          <w:p>
            <w:pPr>
              <w:keepNext w:val="0"/>
              <w:keepLines w:val="0"/>
              <w:pageBreakBefore w:val="0"/>
              <w:tabs>
                <w:tab w:val="left" w:pos="427"/>
              </w:tabs>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3"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65"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9"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932" w:hRule="atLeast"/>
          <w:jc w:val="center"/>
        </w:trPr>
        <w:tc>
          <w:tcPr>
            <w:tcW w:w="594"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p>
        </w:tc>
        <w:tc>
          <w:tcPr>
            <w:tcW w:w="1313"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648" w:type="dxa"/>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临时用地审批</w:t>
            </w:r>
          </w:p>
        </w:tc>
        <w:tc>
          <w:tcPr>
            <w:tcW w:w="6525"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10"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p>
        </w:tc>
        <w:tc>
          <w:tcPr>
            <w:tcW w:w="1367" w:type="dxa"/>
            <w:vMerge w:val="continue"/>
            <w:vAlign w:val="center"/>
          </w:tcPr>
          <w:p>
            <w:pPr>
              <w:keepNext w:val="0"/>
              <w:keepLines w:val="0"/>
              <w:pageBreakBefore w:val="0"/>
              <w:tabs>
                <w:tab w:val="left" w:pos="427"/>
              </w:tabs>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3"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65"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9"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1197" w:hRule="atLeast"/>
          <w:jc w:val="center"/>
        </w:trPr>
        <w:tc>
          <w:tcPr>
            <w:tcW w:w="594" w:type="dxa"/>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lang w:val="en-US" w:eastAsia="zh-CN"/>
              </w:rPr>
              <w:t>6</w:t>
            </w:r>
          </w:p>
        </w:tc>
        <w:tc>
          <w:tcPr>
            <w:tcW w:w="1313"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规划修改方案及对规划实施影响评估</w:t>
            </w:r>
          </w:p>
        </w:tc>
        <w:tc>
          <w:tcPr>
            <w:tcW w:w="1648"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建设项目用地预审与选址意见书核发</w:t>
            </w:r>
          </w:p>
        </w:tc>
        <w:tc>
          <w:tcPr>
            <w:tcW w:w="6525"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《建设项目用地预审管理办法》第九条（三）：属于《土地管理法》第二十六条 规划情形：建设项目用地需修改土地利用总体规划的，应当出具经相关部门和专家论证的规划修改方案、规划修改对规划实施影响评估报告和修改规划听证会纪要。</w:t>
            </w:r>
          </w:p>
        </w:tc>
        <w:tc>
          <w:tcPr>
            <w:tcW w:w="1110" w:type="dxa"/>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鄂州市自然资源和规划局</w:t>
            </w:r>
          </w:p>
        </w:tc>
        <w:tc>
          <w:tcPr>
            <w:tcW w:w="1367"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具备相应资质的中介机构</w:t>
            </w:r>
          </w:p>
        </w:tc>
        <w:tc>
          <w:tcPr>
            <w:tcW w:w="1153" w:type="dxa"/>
            <w:vAlign w:val="center"/>
          </w:tcPr>
          <w:p>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65" w:type="dxa"/>
            <w:vAlign w:val="center"/>
          </w:tcPr>
          <w:p>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b/>
                <w:bCs/>
                <w:color w:val="auto"/>
                <w:sz w:val="21"/>
                <w:szCs w:val="21"/>
              </w:rPr>
            </w:pPr>
            <w:r>
              <w:rPr>
                <w:rFonts w:hint="eastAsia" w:ascii="仿宋_GB2312" w:hAnsi="仿宋_GB2312" w:eastAsia="仿宋_GB2312" w:cs="仿宋_GB2312"/>
                <w:color w:val="auto"/>
                <w:sz w:val="21"/>
                <w:szCs w:val="21"/>
              </w:rPr>
              <w:t>合同约定</w:t>
            </w:r>
          </w:p>
        </w:tc>
        <w:tc>
          <w:tcPr>
            <w:tcW w:w="1159"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1170" w:hRule="atLeast"/>
          <w:jc w:val="center"/>
        </w:trPr>
        <w:tc>
          <w:tcPr>
            <w:tcW w:w="594" w:type="dxa"/>
            <w:vMerge w:val="restart"/>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lang w:val="en-US" w:eastAsia="zh-CN"/>
              </w:rPr>
              <w:t>7</w:t>
            </w:r>
          </w:p>
        </w:tc>
        <w:tc>
          <w:tcPr>
            <w:tcW w:w="1313" w:type="dxa"/>
            <w:vMerge w:val="restart"/>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地质灾害危险性评估</w:t>
            </w:r>
          </w:p>
        </w:tc>
        <w:tc>
          <w:tcPr>
            <w:tcW w:w="1648"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国有建设用地使用权审批</w:t>
            </w:r>
          </w:p>
        </w:tc>
        <w:tc>
          <w:tcPr>
            <w:tcW w:w="6525" w:type="dxa"/>
            <w:vMerge w:val="restart"/>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《地质灾害防治条例》第二十一条 在地质灾害易发区进行工程建设应当在可行性研究阶段进行地质灾害危险性评估。编制地质灾害易发区内的城市总体规划、村庄和集镇规划时，应当对规划区进行地质灾害危险性评估。</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《建设用地审查报批管理办法》第五条：建设项目位于地质灾害易发地区的，还应当提供地质灾害危险性评估报告。</w:t>
            </w:r>
          </w:p>
        </w:tc>
        <w:tc>
          <w:tcPr>
            <w:tcW w:w="1110" w:type="dxa"/>
            <w:vMerge w:val="restart"/>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鄂州市自然资源和规划局</w:t>
            </w:r>
          </w:p>
        </w:tc>
        <w:tc>
          <w:tcPr>
            <w:tcW w:w="1367" w:type="dxa"/>
            <w:vMerge w:val="restart"/>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由国土资源行政主管部门颁发的地质灾害防治工程勘察资质单位进行</w:t>
            </w:r>
          </w:p>
        </w:tc>
        <w:tc>
          <w:tcPr>
            <w:tcW w:w="1153" w:type="dxa"/>
            <w:vMerge w:val="restart"/>
            <w:vAlign w:val="center"/>
          </w:tcPr>
          <w:p>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65" w:type="dxa"/>
            <w:vMerge w:val="restart"/>
            <w:vAlign w:val="center"/>
          </w:tcPr>
          <w:p>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59" w:type="dxa"/>
            <w:vMerge w:val="restart"/>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783" w:hRule="atLeast"/>
          <w:jc w:val="center"/>
        </w:trPr>
        <w:tc>
          <w:tcPr>
            <w:tcW w:w="594"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p>
        </w:tc>
        <w:tc>
          <w:tcPr>
            <w:tcW w:w="1313"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648"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集体建设用地（农村村民宅基地）审核</w:t>
            </w:r>
          </w:p>
        </w:tc>
        <w:tc>
          <w:tcPr>
            <w:tcW w:w="6525"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10"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p>
        </w:tc>
        <w:tc>
          <w:tcPr>
            <w:tcW w:w="1367"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3"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65"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9"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481" w:hRule="atLeast"/>
          <w:jc w:val="center"/>
        </w:trPr>
        <w:tc>
          <w:tcPr>
            <w:tcW w:w="594"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p>
        </w:tc>
        <w:tc>
          <w:tcPr>
            <w:tcW w:w="1313"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648"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建设项目用地审查报批</w:t>
            </w:r>
          </w:p>
        </w:tc>
        <w:tc>
          <w:tcPr>
            <w:tcW w:w="6525"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10"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p>
        </w:tc>
        <w:tc>
          <w:tcPr>
            <w:tcW w:w="1367"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3"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65"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9"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90" w:hRule="atLeast"/>
          <w:jc w:val="center"/>
        </w:trPr>
        <w:tc>
          <w:tcPr>
            <w:tcW w:w="594" w:type="dxa"/>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lang w:val="en-US" w:eastAsia="zh-CN"/>
              </w:rPr>
              <w:t>8</w:t>
            </w:r>
          </w:p>
        </w:tc>
        <w:tc>
          <w:tcPr>
            <w:tcW w:w="1313"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重大建设项目选址论证报告编制</w:t>
            </w:r>
          </w:p>
        </w:tc>
        <w:tc>
          <w:tcPr>
            <w:tcW w:w="1648"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shd w:val="clear" w:color="auto" w:fill="FFFFFF"/>
              </w:rPr>
              <w:t>建设项目用地预审与选址意见书核发</w:t>
            </w:r>
          </w:p>
        </w:tc>
        <w:tc>
          <w:tcPr>
            <w:tcW w:w="6525"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《城乡规划法》第三十六条 按照国家规定需要有关部门批准或者核准的建设项目，以划拨方式提供国有土地使用权的，建设单位在报送有关部门批准或者核准前，应当向城乡规划主管部门申请核发选址意见书。前款规定以外的建设项目不需要申请选址意见书。</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《关于贯彻落实&lt;国务院关于加强城乡规划监督管理的通知&gt;的通知》</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shd w:val="clear" w:color="auto" w:fill="FFFFFF"/>
              </w:rPr>
              <w:t>《自然资源部关于以“多规合一”为基础推进规划用地 “多审合一、多证合一”改革的通知》（自然资规〔2019〕2号）</w:t>
            </w:r>
          </w:p>
        </w:tc>
        <w:tc>
          <w:tcPr>
            <w:tcW w:w="1110" w:type="dxa"/>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鄂州市自然资源和规划局</w:t>
            </w:r>
          </w:p>
        </w:tc>
        <w:tc>
          <w:tcPr>
            <w:tcW w:w="1367" w:type="dxa"/>
            <w:vAlign w:val="center"/>
          </w:tcPr>
          <w:p>
            <w:pPr>
              <w:keepNext w:val="0"/>
              <w:keepLines w:val="0"/>
              <w:pageBreakBefore w:val="0"/>
              <w:kinsoku/>
              <w:wordWrap/>
              <w:overflowPunct/>
              <w:topLinePunct w:val="0"/>
              <w:autoSpaceDE/>
              <w:autoSpaceDN/>
              <w:bidi w:val="0"/>
              <w:adjustRightInd/>
              <w:snapToGrid/>
              <w:spacing w:line="280" w:lineRule="exact"/>
              <w:ind w:left="0"/>
              <w:jc w:val="both"/>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具有资质的第三方机构</w:t>
            </w:r>
          </w:p>
        </w:tc>
        <w:tc>
          <w:tcPr>
            <w:tcW w:w="1153" w:type="dxa"/>
            <w:vAlign w:val="center"/>
          </w:tcPr>
          <w:p>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65" w:type="dxa"/>
            <w:vAlign w:val="center"/>
          </w:tcPr>
          <w:p>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b/>
                <w:bCs/>
                <w:color w:val="auto"/>
                <w:sz w:val="21"/>
                <w:szCs w:val="21"/>
              </w:rPr>
            </w:pPr>
            <w:r>
              <w:rPr>
                <w:rFonts w:hint="eastAsia" w:ascii="仿宋_GB2312" w:hAnsi="仿宋_GB2312" w:eastAsia="仿宋_GB2312" w:cs="仿宋_GB2312"/>
                <w:color w:val="auto"/>
                <w:sz w:val="21"/>
                <w:szCs w:val="21"/>
              </w:rPr>
              <w:t>合同约定</w:t>
            </w:r>
          </w:p>
        </w:tc>
        <w:tc>
          <w:tcPr>
            <w:tcW w:w="1159"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90" w:hRule="atLeast"/>
          <w:jc w:val="center"/>
        </w:trPr>
        <w:tc>
          <w:tcPr>
            <w:tcW w:w="594" w:type="dxa"/>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lang w:val="en-US" w:eastAsia="zh-CN"/>
              </w:rPr>
              <w:t>9</w:t>
            </w:r>
          </w:p>
        </w:tc>
        <w:tc>
          <w:tcPr>
            <w:tcW w:w="1313"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地形图测绘</w:t>
            </w:r>
          </w:p>
        </w:tc>
        <w:tc>
          <w:tcPr>
            <w:tcW w:w="1648"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shd w:val="clear" w:color="auto" w:fill="FFFFFF"/>
              </w:rPr>
              <w:t>建设项目用地预审与选址意见书核发</w:t>
            </w:r>
          </w:p>
        </w:tc>
        <w:tc>
          <w:tcPr>
            <w:tcW w:w="6525"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《城乡规划法》第三十六条 按照国家规定需要有关部门批准或者核准的建设项目，以划拨方式提供国有土地使用权的，建设单位在报送有关部门批准或者核准前，应当向城乡规划主管部门申请核发选址意见书。前款规定以外的建设项目不需要申请选址意见书。</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《湖北省城乡规划条例》第三十五条 建设项目依法需要办理选址意见书的，按照项目批准、核准权限实行分级管理。市（县）人民政府有关部门批准、核准的建设项目，由同级人民政府城乡规划主管部门核发。省级以上人民政府有关部门批准、核准的建设项目，由项目所在地的县级以上人民政府城乡规划主管部门提出初审意见，报省人民政府城乡规划主管部门核发。跨行政区域的建设项目由项目所在地的县级以上人民政府城乡规划主管部门提出初审意见，报共同上一级城乡规划主管部门核发。选址意见书按照下列程序办理：</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（一）建设单位持申请文件、地形图、重大项目选址环境影响评价等材料，向项目所在地城乡规划主管部门提交申请；</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（二）需要征求有关部门意见的，受理申请的机关应当及时征求意见，有关部门应当自收到征求意见书之日起5日内反馈；</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highlight w:val="yellow"/>
              </w:rPr>
            </w:pPr>
            <w:r>
              <w:rPr>
                <w:rFonts w:hint="eastAsia" w:ascii="仿宋_GB2312" w:hAnsi="仿宋_GB2312" w:eastAsia="仿宋_GB2312" w:cs="仿宋_GB2312"/>
                <w:color w:val="auto"/>
                <w:szCs w:val="21"/>
              </w:rPr>
              <w:t>（三）受理申请的机关应当自受理申请之日起20日内作出决定。符合条件的，核发选址意见书。未按照规定核发选址意见书的建设项目，有关部门不得批准、核准立项。</w:t>
            </w:r>
          </w:p>
        </w:tc>
        <w:tc>
          <w:tcPr>
            <w:tcW w:w="1110" w:type="dxa"/>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鄂州市自然资源和规划局</w:t>
            </w:r>
          </w:p>
        </w:tc>
        <w:tc>
          <w:tcPr>
            <w:tcW w:w="1367"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具有资质的第三方机构</w:t>
            </w:r>
          </w:p>
        </w:tc>
        <w:tc>
          <w:tcPr>
            <w:tcW w:w="1153" w:type="dxa"/>
            <w:vAlign w:val="center"/>
          </w:tcPr>
          <w:p>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65" w:type="dxa"/>
            <w:vAlign w:val="center"/>
          </w:tcPr>
          <w:p>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59"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90" w:hRule="atLeast"/>
          <w:jc w:val="center"/>
        </w:trPr>
        <w:tc>
          <w:tcPr>
            <w:tcW w:w="594" w:type="dxa"/>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10</w:t>
            </w:r>
          </w:p>
        </w:tc>
        <w:tc>
          <w:tcPr>
            <w:tcW w:w="1313"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建设项目设计方案</w:t>
            </w:r>
          </w:p>
        </w:tc>
        <w:tc>
          <w:tcPr>
            <w:tcW w:w="1648"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建设工程（含临时建设）规划许可核发</w:t>
            </w:r>
          </w:p>
        </w:tc>
        <w:tc>
          <w:tcPr>
            <w:tcW w:w="6525"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城乡规划法》第四十条：在城市、镇规划区内进行建筑物、构筑物、道路、管线和其他工程建设的，建设单位或者个人应当向城市、县人民政府城乡规划主管部门或者省、自治区、直辖市人民政府确定的镇人民政府申请办理建设工程规划许可证。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highlight w:val="yellow"/>
              </w:rPr>
            </w:pPr>
            <w:r>
              <w:rPr>
                <w:rFonts w:hint="eastAsia" w:ascii="仿宋_GB2312" w:hAnsi="仿宋_GB2312" w:eastAsia="仿宋_GB2312" w:cs="仿宋_GB2312"/>
                <w:color w:val="auto"/>
                <w:szCs w:val="21"/>
              </w:rPr>
              <w:t>《湖北省城乡规划条例》第三十七条：在城市、镇规划区内以划拨方式提供国有土地使用权的建设项目，经有关部门批准、核准、备案后，建设单位应当向城市、县人民政府城乡规划主管部门提出建设用地规划许可申请，由城市、县人民政府城乡规划主管部门依据控制性详细规划核定建设用地的位置、面积、允许建设的范围，核发建设用地规划许可证。</w:t>
            </w:r>
          </w:p>
        </w:tc>
        <w:tc>
          <w:tcPr>
            <w:tcW w:w="1110" w:type="dxa"/>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鄂州市自然资源和规划局</w:t>
            </w:r>
          </w:p>
        </w:tc>
        <w:tc>
          <w:tcPr>
            <w:tcW w:w="1367" w:type="dxa"/>
            <w:vAlign w:val="center"/>
          </w:tcPr>
          <w:p>
            <w:pPr>
              <w:keepNext w:val="0"/>
              <w:keepLines w:val="0"/>
              <w:pageBreakBefore w:val="0"/>
              <w:kinsoku/>
              <w:wordWrap/>
              <w:overflowPunct/>
              <w:topLinePunct w:val="0"/>
              <w:autoSpaceDE/>
              <w:autoSpaceDN/>
              <w:bidi w:val="0"/>
              <w:adjustRightInd/>
              <w:snapToGrid/>
              <w:spacing w:line="280" w:lineRule="exact"/>
              <w:ind w:left="0"/>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经规划主管部门认定，具备相应规划编制资质的机构</w:t>
            </w:r>
          </w:p>
        </w:tc>
        <w:tc>
          <w:tcPr>
            <w:tcW w:w="1153" w:type="dxa"/>
            <w:vAlign w:val="center"/>
          </w:tcPr>
          <w:p>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65" w:type="dxa"/>
            <w:vAlign w:val="center"/>
          </w:tcPr>
          <w:p>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59"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181" w:hRule="atLeast"/>
          <w:jc w:val="center"/>
        </w:trPr>
        <w:tc>
          <w:tcPr>
            <w:tcW w:w="594" w:type="dxa"/>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11</w:t>
            </w:r>
          </w:p>
        </w:tc>
        <w:tc>
          <w:tcPr>
            <w:tcW w:w="1313"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规划放线、验线</w:t>
            </w:r>
          </w:p>
        </w:tc>
        <w:tc>
          <w:tcPr>
            <w:tcW w:w="1648"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建设工程（含临时建设）规划许可核发</w:t>
            </w:r>
          </w:p>
        </w:tc>
        <w:tc>
          <w:tcPr>
            <w:tcW w:w="6525"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《湖北省城乡规划条例》第三十七条 在城市、镇规划区内进行工程建设的，应当按照下列程序办理建设工程规划许可证：</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（一）申请人持项目批准、核准、备案文件和土地使用的有关证明文件、建设用地规划许可证、符合规划条件的工程项目设计方案等相关材料，向城乡规划主管部门提交申请；</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（二）需要征求有关部门意见的，受理申请的机关应当及时征求意见，有关部门应当自收到征求意见书之日起5日内反馈；</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（三）受理申请的机关自受理申请之日起20日内作出决定。符合条件的，核发建设工程规划许可证。</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建设工程开工之前，由城乡规划主管部门组织定位、放线；其基础工程或者隐蔽工程完成后，由城乡规划主管部门组织验线，合格后方可继续施工。</w:t>
            </w:r>
          </w:p>
        </w:tc>
        <w:tc>
          <w:tcPr>
            <w:tcW w:w="1110" w:type="dxa"/>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鄂州市自然资源和规划局</w:t>
            </w:r>
          </w:p>
        </w:tc>
        <w:tc>
          <w:tcPr>
            <w:tcW w:w="1367"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经测绘主管部门认定，具备相应测绘资质的机构</w:t>
            </w:r>
          </w:p>
        </w:tc>
        <w:tc>
          <w:tcPr>
            <w:tcW w:w="1153" w:type="dxa"/>
            <w:vAlign w:val="center"/>
          </w:tcPr>
          <w:p>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65" w:type="dxa"/>
            <w:vAlign w:val="center"/>
          </w:tcPr>
          <w:p>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59"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1697" w:hRule="atLeast"/>
          <w:jc w:val="center"/>
        </w:trPr>
        <w:tc>
          <w:tcPr>
            <w:tcW w:w="594" w:type="dxa"/>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12</w:t>
            </w:r>
          </w:p>
        </w:tc>
        <w:tc>
          <w:tcPr>
            <w:tcW w:w="1313"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使用林地可行性报告或使用林地现状调查表编制</w:t>
            </w:r>
          </w:p>
        </w:tc>
        <w:tc>
          <w:tcPr>
            <w:tcW w:w="1648"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临时占用林地审批、建设项目使用林地及在林地管理的自然保护区建立机构和建筑设施审批的初审</w:t>
            </w:r>
          </w:p>
        </w:tc>
        <w:tc>
          <w:tcPr>
            <w:tcW w:w="6525"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《建设项目使用林地审核审批管理办法》（国家林业局第35号令）第七条 占用林地和临时占用林地的用地单位或者个人提出使用林地申请，应当填写《使用林地申请表》，同时提供下列材料：（四）具有相应资质的单位作出的建设项目使用林地可行性报告或者林地现状调查表。</w:t>
            </w:r>
          </w:p>
        </w:tc>
        <w:tc>
          <w:tcPr>
            <w:tcW w:w="1110" w:type="dxa"/>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鄂州市</w:t>
            </w:r>
          </w:p>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自然资源和规划局</w:t>
            </w:r>
          </w:p>
        </w:tc>
        <w:tc>
          <w:tcPr>
            <w:tcW w:w="1367"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申请人可按要求自行编制也可委托有关机构编制</w:t>
            </w:r>
          </w:p>
        </w:tc>
        <w:tc>
          <w:tcPr>
            <w:tcW w:w="1153" w:type="dxa"/>
            <w:vAlign w:val="center"/>
          </w:tcPr>
          <w:p>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65" w:type="dxa"/>
            <w:vAlign w:val="center"/>
          </w:tcPr>
          <w:p>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59"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2718" w:hRule="atLeast"/>
          <w:jc w:val="center"/>
        </w:trPr>
        <w:tc>
          <w:tcPr>
            <w:tcW w:w="594" w:type="dxa"/>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13</w:t>
            </w:r>
          </w:p>
        </w:tc>
        <w:tc>
          <w:tcPr>
            <w:tcW w:w="1313"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建设项目竣工测量</w:t>
            </w:r>
          </w:p>
        </w:tc>
        <w:tc>
          <w:tcPr>
            <w:tcW w:w="1648"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建设项目竣工验收规划条件核实</w:t>
            </w:r>
          </w:p>
        </w:tc>
        <w:tc>
          <w:tcPr>
            <w:tcW w:w="6525"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《城乡规划法》 第四十五条 县级以上地方人民政府城乡规划主管部门按照国务院规定对建设工程是否符合规划条件予以核实。未经核实或者经核实不符合规划条件的，建设单位不得组织竣工验收。建设单位应当在竣工验收后六个月内向城乡规划主管部门报送有关竣工验收资料。</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《湖北省城乡规划条例》 第四十二条 城乡规划主管部门在建设工程竣工验收前，应当对建设工程是否符合规划条件予以核实。对符合规划条件的，核发规划条件核实证明；未经核实或者经核实不符合规划条件的，建设单位不得组织竣工验收，不得交付使用，房产主管部门不得办理房屋产权证件。建设单位应当在竣工验收后6个月内向城乡规划主管部门报送有关竣工验收资料。</w:t>
            </w:r>
          </w:p>
        </w:tc>
        <w:tc>
          <w:tcPr>
            <w:tcW w:w="1110" w:type="dxa"/>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鄂州市自然资源和规划局</w:t>
            </w:r>
          </w:p>
        </w:tc>
        <w:tc>
          <w:tcPr>
            <w:tcW w:w="1367"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经测绘主管部门认定，具备相应测绘资质的机构</w:t>
            </w:r>
          </w:p>
        </w:tc>
        <w:tc>
          <w:tcPr>
            <w:tcW w:w="1153" w:type="dxa"/>
            <w:vAlign w:val="center"/>
          </w:tcPr>
          <w:p>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65" w:type="dxa"/>
            <w:vAlign w:val="center"/>
          </w:tcPr>
          <w:p>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b/>
                <w:bCs/>
                <w:color w:val="auto"/>
                <w:sz w:val="21"/>
                <w:szCs w:val="21"/>
              </w:rPr>
            </w:pPr>
            <w:r>
              <w:rPr>
                <w:rFonts w:hint="eastAsia" w:ascii="仿宋_GB2312" w:hAnsi="仿宋_GB2312" w:eastAsia="仿宋_GB2312" w:cs="仿宋_GB2312"/>
                <w:color w:val="auto"/>
                <w:sz w:val="21"/>
                <w:szCs w:val="21"/>
              </w:rPr>
              <w:t>合同约定</w:t>
            </w:r>
          </w:p>
        </w:tc>
        <w:tc>
          <w:tcPr>
            <w:tcW w:w="1159"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3749" w:hRule="atLeast"/>
          <w:jc w:val="center"/>
        </w:trPr>
        <w:tc>
          <w:tcPr>
            <w:tcW w:w="594" w:type="dxa"/>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14</w:t>
            </w:r>
          </w:p>
        </w:tc>
        <w:tc>
          <w:tcPr>
            <w:tcW w:w="1313"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建设项目环境影响评价报告书（表）编制</w:t>
            </w:r>
          </w:p>
        </w:tc>
        <w:tc>
          <w:tcPr>
            <w:tcW w:w="1648"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建设项目环境影响评价文件审批</w:t>
            </w:r>
          </w:p>
        </w:tc>
        <w:tc>
          <w:tcPr>
            <w:tcW w:w="6525"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中华人民共和国环境影响评价法》第十九条建设单位可以委托技术单位对其建设项目开展环境影响评价，编制建设项目环境影响报告书、环境影响报告表；建设单位具备环境影响评价技术能力的，可以自行对其建设项目开展环境影响评价，编制建设项目环境影响报告书、环境影响报告表。</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《建设项目环境保护管理条例》第六条 国家实行建设项目环境影响评价制度。第十三条 建设单位可以采取公开招标的方式，选择从事环境影响评价工作的单位，对建设项目进行环境影响评价。任何行政机关不得为建设单位指定从事环境影响评价工作的单位，进行环境影响评价。</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《建设项目环境影响报告书（表）编制监督管理办法》第二条 建设单位可以委托技术单位对其建设项目开展环境影响评价，编制环境影响报告书（表）；建设单位具备环境影响评价技术能力的，可以自行对其建设项目开展环境影响评价，编制环境影响报告书（表）。</w:t>
            </w:r>
          </w:p>
        </w:tc>
        <w:tc>
          <w:tcPr>
            <w:tcW w:w="1110" w:type="dxa"/>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鄂州市</w:t>
            </w:r>
          </w:p>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生态环境局</w:t>
            </w:r>
          </w:p>
        </w:tc>
        <w:tc>
          <w:tcPr>
            <w:tcW w:w="1367"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具备环境影响评价技术能力的机构</w:t>
            </w:r>
          </w:p>
        </w:tc>
        <w:tc>
          <w:tcPr>
            <w:tcW w:w="1153" w:type="dxa"/>
            <w:vAlign w:val="center"/>
          </w:tcPr>
          <w:p>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65" w:type="dxa"/>
            <w:vAlign w:val="center"/>
          </w:tcPr>
          <w:p>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59"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1658" w:hRule="atLeast"/>
          <w:jc w:val="center"/>
        </w:trPr>
        <w:tc>
          <w:tcPr>
            <w:tcW w:w="594" w:type="dxa"/>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15</w:t>
            </w:r>
          </w:p>
        </w:tc>
        <w:tc>
          <w:tcPr>
            <w:tcW w:w="1313"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入河排污口设置论证报告编制</w:t>
            </w:r>
          </w:p>
        </w:tc>
        <w:tc>
          <w:tcPr>
            <w:tcW w:w="1648" w:type="dxa"/>
            <w:vAlign w:val="center"/>
          </w:tcPr>
          <w:p>
            <w:pPr>
              <w:pStyle w:val="7"/>
              <w:keepNext w:val="0"/>
              <w:keepLines w:val="0"/>
              <w:pageBreakBefore w:val="0"/>
              <w:kinsoku/>
              <w:wordWrap/>
              <w:overflowPunct/>
              <w:topLinePunct w:val="0"/>
              <w:autoSpaceDE/>
              <w:autoSpaceDN/>
              <w:bidi w:val="0"/>
              <w:adjustRightInd/>
              <w:snapToGrid/>
              <w:spacing w:before="0" w:after="0" w:line="280" w:lineRule="exact"/>
              <w:ind w:left="0"/>
              <w:jc w:val="left"/>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江河、湖泊新建、改建或者扩大排污口审核</w:t>
            </w:r>
          </w:p>
        </w:tc>
        <w:tc>
          <w:tcPr>
            <w:tcW w:w="6525"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《中华人民共和国水法》第三十四条 在江河、湖泊新建、改建或者扩大排污口，应当经过有管辖权的水行政主管部门或者流域管理机构同意，由环境保护行政主管部门负责对该建设项目的环境影响报告书进行审批。</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《入河排污口监督管理办法》（水利部令第22号）第十条 排污单位应当按照有关技术要求，自行或者委托有关单位编制入河排污口设置论证报告。</w:t>
            </w:r>
          </w:p>
        </w:tc>
        <w:tc>
          <w:tcPr>
            <w:tcW w:w="1110" w:type="dxa"/>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鄂州市</w:t>
            </w:r>
          </w:p>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生态环境局</w:t>
            </w:r>
          </w:p>
        </w:tc>
        <w:tc>
          <w:tcPr>
            <w:tcW w:w="1367"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申请人可按要求自行编制，也可委托有关机构编制</w:t>
            </w:r>
          </w:p>
        </w:tc>
        <w:tc>
          <w:tcPr>
            <w:tcW w:w="1153" w:type="dxa"/>
            <w:vAlign w:val="center"/>
          </w:tcPr>
          <w:p>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65" w:type="dxa"/>
            <w:vAlign w:val="center"/>
          </w:tcPr>
          <w:p>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b/>
                <w:bCs/>
                <w:color w:val="auto"/>
                <w:sz w:val="21"/>
                <w:szCs w:val="21"/>
              </w:rPr>
            </w:pPr>
            <w:r>
              <w:rPr>
                <w:rFonts w:hint="eastAsia" w:ascii="仿宋_GB2312" w:hAnsi="仿宋_GB2312" w:eastAsia="仿宋_GB2312" w:cs="仿宋_GB2312"/>
                <w:color w:val="auto"/>
                <w:sz w:val="21"/>
                <w:szCs w:val="21"/>
              </w:rPr>
              <w:t>合同约定</w:t>
            </w:r>
          </w:p>
        </w:tc>
        <w:tc>
          <w:tcPr>
            <w:tcW w:w="1159"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1464" w:hRule="atLeast"/>
          <w:jc w:val="center"/>
        </w:trPr>
        <w:tc>
          <w:tcPr>
            <w:tcW w:w="594" w:type="dxa"/>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16</w:t>
            </w:r>
          </w:p>
        </w:tc>
        <w:tc>
          <w:tcPr>
            <w:tcW w:w="1313"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施工图设计文件审查</w:t>
            </w:r>
          </w:p>
        </w:tc>
        <w:tc>
          <w:tcPr>
            <w:tcW w:w="1648"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建筑工程施工许可</w:t>
            </w:r>
          </w:p>
        </w:tc>
        <w:tc>
          <w:tcPr>
            <w:tcW w:w="6525"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《建筑工程施工许可管理办法》第四条 建设单位申请领取施工许可证，应当具备下列条件，并提交相应的证明文件：（五）有满足施工需要的技术资料，施工图设计文件已按规定审查合格。</w:t>
            </w:r>
          </w:p>
        </w:tc>
        <w:tc>
          <w:tcPr>
            <w:tcW w:w="1110" w:type="dxa"/>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鄂州市</w:t>
            </w:r>
          </w:p>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住建局</w:t>
            </w:r>
          </w:p>
        </w:tc>
        <w:tc>
          <w:tcPr>
            <w:tcW w:w="1367"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具有二类以上资质的施工图审查机构</w:t>
            </w:r>
          </w:p>
        </w:tc>
        <w:tc>
          <w:tcPr>
            <w:tcW w:w="1153" w:type="dxa"/>
            <w:vAlign w:val="center"/>
          </w:tcPr>
          <w:p>
            <w:pPr>
              <w:keepNext w:val="0"/>
              <w:keepLines w:val="0"/>
              <w:pageBreakBefore w:val="0"/>
              <w:kinsoku/>
              <w:wordWrap/>
              <w:overflowPunct/>
              <w:topLinePunct w:val="0"/>
              <w:autoSpaceDE/>
              <w:autoSpaceDN/>
              <w:bidi w:val="0"/>
              <w:adjustRightInd/>
              <w:snapToGrid/>
              <w:spacing w:line="280" w:lineRule="exact"/>
              <w:ind w:left="0"/>
              <w:jc w:val="both"/>
              <w:rPr>
                <w:rFonts w:hint="eastAsia" w:ascii="仿宋_GB2312" w:hAnsi="仿宋_GB2312" w:eastAsia="仿宋_GB2312" w:cs="仿宋_GB2312"/>
                <w:color w:val="auto"/>
                <w:sz w:val="21"/>
                <w:szCs w:val="21"/>
              </w:rPr>
            </w:pPr>
            <w:r>
              <w:rPr>
                <w:rFonts w:ascii="仿宋_GB2312" w:hAnsi="仿宋_GB2312" w:eastAsia="仿宋_GB2312" w:cs="仿宋_GB2312"/>
                <w:color w:val="auto"/>
                <w:sz w:val="21"/>
                <w:szCs w:val="21"/>
              </w:rPr>
              <w:t>特大型工程15个工作日、大型工程10个工作日，其他工程7个工作日</w:t>
            </w:r>
          </w:p>
        </w:tc>
        <w:tc>
          <w:tcPr>
            <w:tcW w:w="1165" w:type="dxa"/>
            <w:vAlign w:val="center"/>
          </w:tcPr>
          <w:p>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59"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1127" w:hRule="atLeast"/>
          <w:jc w:val="center"/>
        </w:trPr>
        <w:tc>
          <w:tcPr>
            <w:tcW w:w="594" w:type="dxa"/>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17</w:t>
            </w:r>
          </w:p>
        </w:tc>
        <w:tc>
          <w:tcPr>
            <w:tcW w:w="1313"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技术评价报告编制</w:t>
            </w:r>
          </w:p>
        </w:tc>
        <w:tc>
          <w:tcPr>
            <w:tcW w:w="1648" w:type="dxa"/>
            <w:vMerge w:val="restart"/>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涉路施工活动的</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许可</w:t>
            </w:r>
          </w:p>
        </w:tc>
        <w:tc>
          <w:tcPr>
            <w:tcW w:w="6525" w:type="dxa"/>
            <w:vMerge w:val="restart"/>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《公路安全保护条例》第二十八条</w:t>
            </w:r>
            <w:r>
              <w:rPr>
                <w:rFonts w:hint="eastAsia" w:ascii="仿宋_GB2312" w:hAnsi="仿宋_GB2312" w:eastAsia="仿宋_GB2312" w:cs="仿宋_GB2312"/>
                <w:color w:val="auto"/>
                <w:szCs w:val="21"/>
                <w:lang w:val="en-US" w:eastAsia="zh-CN"/>
              </w:rPr>
              <w:t xml:space="preserve"> </w:t>
            </w:r>
            <w:r>
              <w:rPr>
                <w:rFonts w:hint="eastAsia" w:ascii="仿宋_GB2312" w:hAnsi="仿宋_GB2312" w:eastAsia="仿宋_GB2312" w:cs="仿宋_GB2312"/>
                <w:color w:val="auto"/>
                <w:szCs w:val="21"/>
              </w:rPr>
              <w:t>申请进行涉路施工活动的建设单位应当向公路管理机构提交下列材料：</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（一）符合有关技术标准、规范要求的设计和施工方案;</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（二）保障公路、公路附属设施质量和安全的技术评价报告;</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（三）处置施工险情和意外事故的应急方案。</w:t>
            </w:r>
          </w:p>
        </w:tc>
        <w:tc>
          <w:tcPr>
            <w:tcW w:w="1110" w:type="dxa"/>
            <w:vMerge w:val="restart"/>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鄂州市交通运输局</w:t>
            </w:r>
          </w:p>
        </w:tc>
        <w:tc>
          <w:tcPr>
            <w:tcW w:w="1367" w:type="dxa"/>
            <w:vMerge w:val="restart"/>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具备资质的实施技术评价的机构</w:t>
            </w:r>
          </w:p>
        </w:tc>
        <w:tc>
          <w:tcPr>
            <w:tcW w:w="1153" w:type="dxa"/>
            <w:vMerge w:val="restart"/>
            <w:vAlign w:val="center"/>
          </w:tcPr>
          <w:p>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65" w:type="dxa"/>
            <w:vMerge w:val="restart"/>
            <w:vAlign w:val="center"/>
          </w:tcPr>
          <w:p>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59" w:type="dxa"/>
            <w:vMerge w:val="restart"/>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1160" w:hRule="atLeast"/>
          <w:jc w:val="center"/>
        </w:trPr>
        <w:tc>
          <w:tcPr>
            <w:tcW w:w="594" w:type="dxa"/>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18</w:t>
            </w:r>
          </w:p>
        </w:tc>
        <w:tc>
          <w:tcPr>
            <w:tcW w:w="1313"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公路设计方案编制</w:t>
            </w:r>
          </w:p>
        </w:tc>
        <w:tc>
          <w:tcPr>
            <w:tcW w:w="1648"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6525"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10"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367"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3"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p>
        </w:tc>
        <w:tc>
          <w:tcPr>
            <w:tcW w:w="1165"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p>
        </w:tc>
        <w:tc>
          <w:tcPr>
            <w:tcW w:w="1159"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1754" w:hRule="atLeast"/>
          <w:jc w:val="center"/>
        </w:trPr>
        <w:tc>
          <w:tcPr>
            <w:tcW w:w="594" w:type="dxa"/>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19</w:t>
            </w:r>
          </w:p>
        </w:tc>
        <w:tc>
          <w:tcPr>
            <w:tcW w:w="1313"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公路施工方案编制</w:t>
            </w:r>
          </w:p>
        </w:tc>
        <w:tc>
          <w:tcPr>
            <w:tcW w:w="1648"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6525"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10"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367"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3"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p>
        </w:tc>
        <w:tc>
          <w:tcPr>
            <w:tcW w:w="1165"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p>
        </w:tc>
        <w:tc>
          <w:tcPr>
            <w:tcW w:w="1159"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1242" w:hRule="atLeast"/>
          <w:jc w:val="center"/>
        </w:trPr>
        <w:tc>
          <w:tcPr>
            <w:tcW w:w="594" w:type="dxa"/>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20</w:t>
            </w:r>
          </w:p>
        </w:tc>
        <w:tc>
          <w:tcPr>
            <w:tcW w:w="1313"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初步设计报告编制</w:t>
            </w:r>
          </w:p>
        </w:tc>
        <w:tc>
          <w:tcPr>
            <w:tcW w:w="1648" w:type="dxa"/>
            <w:vMerge w:val="restart"/>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公路水运建设项目设计文件审批（市管公路、水运建设项目）</w:t>
            </w:r>
          </w:p>
        </w:tc>
        <w:tc>
          <w:tcPr>
            <w:tcW w:w="6525" w:type="dxa"/>
            <w:vMerge w:val="restart"/>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《中华人民共和国公路法》第二十二条 公路建设应当按照国家规定的基本建设程序和有关规定进行。</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《建设工程质量管理条例》第五条 从事建设工程活动，必须严格执行基本建设程序，坚持先勘察、后设计、再施工的原则。县级以上人民政府及其有关部门不得超越权限审批建设项目或者擅自简化基本建设程序。第十一条 施工图设计文件审查的具体办法，由国务院建设行政主管部门、国务院其他有关部门制定。</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《航道建设管理规定》第九条 政府投资的航道建设项目，按照以下建设程序执行：（一）根据规划，开展预可行性研究，编制项目建议书；（四）根据批准的初步设计文件，编制施工图设计文件。</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《港口建设管理规定》第八条 政府投资的港口建设项目，按照以下建设程序执行：（一）开展工程预可行性研究，编制项目建议书；（四）根据批准的初步设计，编制施工图设计文件。</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《公路建设市场管理办法》第九条 省级以下地方人民政府交通运输主管部门负责本行政区域内公路建设市场的监督管理工作，主要职责是（三）对本行政区域内公路建设市场进行监督检查；第十条 凡符合法律、法规规定的市场准入条件的从业单位和从业人员均可进入公路建设市场，任何单位和个人不得对公路建设市场实行地方保护，不得对符合市场准入条件的从业单位和从业人员实行歧视待遇。</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《公路建设监督管理办法》第九条 政府投资公路建设项目的实施，应当按照下列程序进行：（一）根据规划，编制项目建议书；（四）根据批准的初步设计文件，编制施工图设计文件。第十条 企业投资公路建设项目的实施，应当按照下列程序进行：（一）根据规划，编制工程可行性研究报告；（三）投资人编制项目申请报告，按规定报项目审批部门核准；（五）根据初步设计文件编制施工图设计文件。</w:t>
            </w:r>
          </w:p>
        </w:tc>
        <w:tc>
          <w:tcPr>
            <w:tcW w:w="1110" w:type="dxa"/>
            <w:vMerge w:val="restart"/>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鄂州市交通运输局</w:t>
            </w:r>
          </w:p>
        </w:tc>
        <w:tc>
          <w:tcPr>
            <w:tcW w:w="1367" w:type="dxa"/>
            <w:vMerge w:val="restart"/>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具有资质的咨询设计机构</w:t>
            </w:r>
          </w:p>
        </w:tc>
        <w:tc>
          <w:tcPr>
            <w:tcW w:w="1153" w:type="dxa"/>
            <w:vMerge w:val="restart"/>
            <w:vAlign w:val="center"/>
          </w:tcPr>
          <w:p>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65" w:type="dxa"/>
            <w:vMerge w:val="restart"/>
            <w:vAlign w:val="center"/>
          </w:tcPr>
          <w:p>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b/>
                <w:bCs/>
                <w:color w:val="auto"/>
                <w:sz w:val="21"/>
                <w:szCs w:val="21"/>
              </w:rPr>
            </w:pPr>
            <w:r>
              <w:rPr>
                <w:rFonts w:hint="eastAsia" w:ascii="仿宋_GB2312" w:hAnsi="仿宋_GB2312" w:eastAsia="仿宋_GB2312" w:cs="仿宋_GB2312"/>
                <w:color w:val="auto"/>
                <w:sz w:val="21"/>
                <w:szCs w:val="21"/>
              </w:rPr>
              <w:t>合同约定</w:t>
            </w:r>
          </w:p>
        </w:tc>
        <w:tc>
          <w:tcPr>
            <w:tcW w:w="1159" w:type="dxa"/>
            <w:vMerge w:val="restart"/>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5572" w:hRule="atLeast"/>
          <w:jc w:val="center"/>
        </w:trPr>
        <w:tc>
          <w:tcPr>
            <w:tcW w:w="594" w:type="dxa"/>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21</w:t>
            </w:r>
          </w:p>
        </w:tc>
        <w:tc>
          <w:tcPr>
            <w:tcW w:w="1313"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施工图设计图纸编制</w:t>
            </w:r>
          </w:p>
        </w:tc>
        <w:tc>
          <w:tcPr>
            <w:tcW w:w="1648"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6525"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10"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p>
        </w:tc>
        <w:tc>
          <w:tcPr>
            <w:tcW w:w="1367"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3"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p>
        </w:tc>
        <w:tc>
          <w:tcPr>
            <w:tcW w:w="1165"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b/>
                <w:bCs/>
                <w:color w:val="auto"/>
                <w:sz w:val="21"/>
                <w:szCs w:val="21"/>
              </w:rPr>
            </w:pPr>
          </w:p>
        </w:tc>
        <w:tc>
          <w:tcPr>
            <w:tcW w:w="1159"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1061" w:hRule="atLeast"/>
          <w:jc w:val="center"/>
        </w:trPr>
        <w:tc>
          <w:tcPr>
            <w:tcW w:w="594" w:type="dxa"/>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22</w:t>
            </w:r>
          </w:p>
        </w:tc>
        <w:tc>
          <w:tcPr>
            <w:tcW w:w="1313"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安全评价报告编制</w:t>
            </w:r>
          </w:p>
        </w:tc>
        <w:tc>
          <w:tcPr>
            <w:tcW w:w="1648"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港口经营许可（除国际集装箱装卸、港口理货、港口滚装[不含载货汽车滚装]业务）</w:t>
            </w:r>
          </w:p>
        </w:tc>
        <w:tc>
          <w:tcPr>
            <w:tcW w:w="6525" w:type="dxa"/>
            <w:vAlign w:val="center"/>
          </w:tcPr>
          <w:p>
            <w:pPr>
              <w:keepNext w:val="0"/>
              <w:keepLines w:val="0"/>
              <w:pageBreakBefore w:val="0"/>
              <w:kinsoku/>
              <w:wordWrap/>
              <w:overflowPunct/>
              <w:topLinePunct w:val="0"/>
              <w:autoSpaceDE/>
              <w:autoSpaceDN/>
              <w:bidi w:val="0"/>
              <w:adjustRightInd/>
              <w:snapToGrid/>
              <w:spacing w:line="280" w:lineRule="exact"/>
              <w:ind w:left="0"/>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《港口危险货物安全管理规定》(交通运输部令2013年第9号)第八条　涉及危险化学品的港口建设项目，建设单位还应当进行安全条件论证，并编制安全条件论证报告。安全条件论证的内容应当包括：（一）建设项目内在的危险和有害因素对安全生产的影响；（二）建设项目与周边设施或者单位、人员密集区、敏感性设施和敏感环境区域在安全方面的相互影响；（三）自然条件对建设项目的影响。                                                              第二十八条　危险货物港口经营人应当在取得经营资质后，按照国家有关规定委托有资质的安全评价机构，对本单位的安全生产条件每3年进行一次安全评价，提出安全评价报告。安全评价报告的内容应当包括对事故隐患的整改情况、遗留隐患和安全条件改进建议。</w:t>
            </w:r>
          </w:p>
          <w:p>
            <w:pPr>
              <w:keepNext w:val="0"/>
              <w:keepLines w:val="0"/>
              <w:pageBreakBefore w:val="0"/>
              <w:kinsoku/>
              <w:wordWrap/>
              <w:overflowPunct/>
              <w:topLinePunct w:val="0"/>
              <w:autoSpaceDE/>
              <w:autoSpaceDN/>
              <w:bidi w:val="0"/>
              <w:adjustRightInd/>
              <w:snapToGrid/>
              <w:spacing w:line="280" w:lineRule="exact"/>
              <w:ind w:left="0"/>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危险货物港口经营人应当将安全评价报告以及落实情况报所在地港口行政管理部门备案。</w:t>
            </w:r>
          </w:p>
          <w:p>
            <w:pPr>
              <w:keepNext w:val="0"/>
              <w:keepLines w:val="0"/>
              <w:pageBreakBefore w:val="0"/>
              <w:kinsoku/>
              <w:wordWrap/>
              <w:overflowPunct/>
              <w:topLinePunct w:val="0"/>
              <w:autoSpaceDE/>
              <w:autoSpaceDN/>
              <w:bidi w:val="0"/>
              <w:adjustRightInd/>
              <w:snapToGrid/>
              <w:spacing w:line="280" w:lineRule="exact"/>
              <w:ind w:left="0"/>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第二十九条　出现下列情形之一的，危险货物港口经营人应当重新进行安全评价，并按照本规定第二十八条的规定进行备案：（一）增加作业的危险货物品种；（二）作业的危险货物数量增加，构成重大危险源或者重大危险源等级提高的；（三）发生火灾、爆炸或者危险货物泄漏，导致人员死亡、重伤或者事故等级达到较大事故以上的；（四）周边环境因素发生重大变化，可能对港口安全生产带来重大影响的。</w:t>
            </w:r>
          </w:p>
          <w:p>
            <w:pPr>
              <w:keepNext w:val="0"/>
              <w:keepLines w:val="0"/>
              <w:pageBreakBefore w:val="0"/>
              <w:kinsoku/>
              <w:wordWrap/>
              <w:overflowPunct/>
              <w:topLinePunct w:val="0"/>
              <w:autoSpaceDE/>
              <w:autoSpaceDN/>
              <w:bidi w:val="0"/>
              <w:adjustRightInd/>
              <w:snapToGrid/>
              <w:spacing w:line="280" w:lineRule="exact"/>
              <w:ind w:left="0"/>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增加作业的危险货物品种或者数量，涉及变更经营范围的，除应当符合环保、消防、职业卫生等方面相关主管部门的要求外，还应当按照本规定第二十六条的规定重新申请《港口经营许可证》及《港口危险货物作业附证》。</w:t>
            </w:r>
          </w:p>
          <w:p>
            <w:pPr>
              <w:keepNext w:val="0"/>
              <w:keepLines w:val="0"/>
              <w:pageBreakBefore w:val="0"/>
              <w:kinsoku/>
              <w:wordWrap/>
              <w:overflowPunct/>
              <w:topLinePunct w:val="0"/>
              <w:autoSpaceDE/>
              <w:autoSpaceDN/>
              <w:bidi w:val="0"/>
              <w:adjustRightInd/>
              <w:snapToGrid/>
              <w:spacing w:line="280" w:lineRule="exact"/>
              <w:ind w:left="0"/>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现有设施需要进行改扩建的，除应当履行改扩建手续外，还应当履行本规定第二章安全审查的有关规定。</w:t>
            </w:r>
          </w:p>
        </w:tc>
        <w:tc>
          <w:tcPr>
            <w:tcW w:w="1110" w:type="dxa"/>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鄂州市交通运输局</w:t>
            </w:r>
          </w:p>
        </w:tc>
        <w:tc>
          <w:tcPr>
            <w:tcW w:w="1367"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具有资质的第三方机构</w:t>
            </w:r>
          </w:p>
        </w:tc>
        <w:tc>
          <w:tcPr>
            <w:tcW w:w="1153" w:type="dxa"/>
            <w:vAlign w:val="center"/>
          </w:tcPr>
          <w:p>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65" w:type="dxa"/>
            <w:vAlign w:val="center"/>
          </w:tcPr>
          <w:p>
            <w:pPr>
              <w:keepNext w:val="0"/>
              <w:keepLines w:val="0"/>
              <w:pageBreakBefore w:val="0"/>
              <w:kinsoku/>
              <w:wordWrap/>
              <w:overflowPunct/>
              <w:topLinePunct w:val="0"/>
              <w:autoSpaceDE/>
              <w:autoSpaceDN/>
              <w:bidi w:val="0"/>
              <w:adjustRightInd/>
              <w:snapToGrid/>
              <w:spacing w:line="280" w:lineRule="exact"/>
              <w:ind w:left="0"/>
              <w:jc w:val="lef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合同约定</w:t>
            </w:r>
          </w:p>
        </w:tc>
        <w:tc>
          <w:tcPr>
            <w:tcW w:w="1159"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4360" w:hRule="atLeast"/>
          <w:jc w:val="center"/>
        </w:trPr>
        <w:tc>
          <w:tcPr>
            <w:tcW w:w="594" w:type="dxa"/>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23</w:t>
            </w:r>
          </w:p>
        </w:tc>
        <w:tc>
          <w:tcPr>
            <w:tcW w:w="1313" w:type="dxa"/>
            <w:vAlign w:val="center"/>
          </w:tcPr>
          <w:p>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对航道通航条件影响评价报告编制</w:t>
            </w:r>
          </w:p>
        </w:tc>
        <w:tc>
          <w:tcPr>
            <w:tcW w:w="1648" w:type="dxa"/>
            <w:vAlign w:val="center"/>
          </w:tcPr>
          <w:p>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与航道有关的工程建设项目对航道通航条件影响评价审核(I-Ⅴ级和跨省、市的Ⅵ级航道)</w:t>
            </w:r>
          </w:p>
        </w:tc>
        <w:tc>
          <w:tcPr>
            <w:tcW w:w="6525" w:type="dxa"/>
            <w:vAlign w:val="center"/>
          </w:tcPr>
          <w:p>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《中华人民共和国航道法》第二十八条 建设与航道有关的工程，建设单位应当在工程可行性研究阶段就建设项目对航道通航条件的影响作出评价，并报送有审核权的交通运输主管部门或者航道管理机构审核，但下列工程除外：（一）临河、临湖的中小河流治理工程；（二）不通航河流上建设的水工程；（三）现有水工程的水毁修复、除险加固、不涉及通航建筑物和不改变航道原通航条件的更新改造等不影响航道通航条件的工程。建设单位报送的航道通航条件影响评价材料不符合本法规定的，可以进行补充或者修改，重新报送审核部门审核。未进行航道通航条件影响评价或者经审核部门审核认为建设项目不符合本法规定的，负责建设项目审批或者核准的部门不予批准、核准，建设单位不得建设。</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第二十九条 国务院或者国务院有关部门批准、核准的建设项目，以及与国务院交通运输主管部门直接管理的航道有关的建设项目的航道通航条件影响评价，由国务院交通运输主管部门审核；其他建设项目的航道通航条件影响评价，按照省、自治区、直辖市人民政府的规定由县级以上地方人民政府交通运输主管部门或者航道管理机构审核。</w:t>
            </w:r>
          </w:p>
        </w:tc>
        <w:tc>
          <w:tcPr>
            <w:tcW w:w="1110" w:type="dxa"/>
            <w:vAlign w:val="center"/>
          </w:tcPr>
          <w:p>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鄂州市交通运输局</w:t>
            </w:r>
          </w:p>
        </w:tc>
        <w:tc>
          <w:tcPr>
            <w:tcW w:w="1367" w:type="dxa"/>
            <w:vAlign w:val="center"/>
          </w:tcPr>
          <w:p>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具有资质的中介机构</w:t>
            </w:r>
          </w:p>
        </w:tc>
        <w:tc>
          <w:tcPr>
            <w:tcW w:w="1153" w:type="dxa"/>
            <w:vAlign w:val="center"/>
          </w:tcPr>
          <w:p>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65" w:type="dxa"/>
            <w:vAlign w:val="center"/>
          </w:tcPr>
          <w:p>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b/>
                <w:bCs/>
                <w:color w:val="auto"/>
                <w:kern w:val="0"/>
                <w:sz w:val="21"/>
                <w:szCs w:val="21"/>
                <w:lang w:bidi="ar"/>
              </w:rPr>
            </w:pPr>
            <w:r>
              <w:rPr>
                <w:rFonts w:hint="eastAsia" w:ascii="仿宋_GB2312" w:hAnsi="仿宋_GB2312" w:eastAsia="仿宋_GB2312" w:cs="仿宋_GB2312"/>
                <w:color w:val="auto"/>
                <w:sz w:val="21"/>
                <w:szCs w:val="21"/>
              </w:rPr>
              <w:t>双方协商，合同约定</w:t>
            </w:r>
          </w:p>
        </w:tc>
        <w:tc>
          <w:tcPr>
            <w:tcW w:w="1159" w:type="dxa"/>
            <w:vAlign w:val="center"/>
          </w:tcPr>
          <w:p>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申请人可按要求自行编制，也可委托有关机构编制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90" w:hRule="atLeast"/>
          <w:jc w:val="center"/>
        </w:trPr>
        <w:tc>
          <w:tcPr>
            <w:tcW w:w="594" w:type="dxa"/>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24</w:t>
            </w:r>
          </w:p>
        </w:tc>
        <w:tc>
          <w:tcPr>
            <w:tcW w:w="1313" w:type="dxa"/>
            <w:vAlign w:val="center"/>
          </w:tcPr>
          <w:p>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竣工决算审计报告</w:t>
            </w:r>
          </w:p>
        </w:tc>
        <w:tc>
          <w:tcPr>
            <w:tcW w:w="1648" w:type="dxa"/>
            <w:vAlign w:val="center"/>
          </w:tcPr>
          <w:p>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公路水运建设项目竣工验收</w:t>
            </w:r>
          </w:p>
        </w:tc>
        <w:tc>
          <w:tcPr>
            <w:tcW w:w="6525" w:type="dxa"/>
            <w:vAlign w:val="center"/>
          </w:tcPr>
          <w:p>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 xml:space="preserve">港口工程建设管理规定(交通运输部令2018年第42号) 第四十九条 申请或者组织竣工验收前，项目单位应当组织编制竣工验收报告，竣工验收报告应当包括以下内容： </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 xml:space="preserve">（一）项目单位工作报告； </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 xml:space="preserve">（二）设计、施工、监理等单位的工作报告； </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 xml:space="preserve">（三）质量监督机构出具的交工质量核验意见； </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 xml:space="preserve">（四）试运行报告； </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 xml:space="preserve">（五）竣工决算报告（按照国家有关规定需要审计的，应当包括竣工决算审计报告）； </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（六）环境保护设施、安全设施、职业病防护设施、消防设施已按照有关部门规定通过验收或者备案的相关文件；</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公路工程竣交工验收办法实施细则（交公路发</w:t>
            </w:r>
            <w:r>
              <w:rPr>
                <w:rStyle w:val="13"/>
                <w:rFonts w:hint="eastAsia" w:hAnsi="仿宋_GB2312"/>
                <w:color w:val="auto"/>
                <w:sz w:val="21"/>
                <w:szCs w:val="21"/>
                <w:lang w:bidi="ar"/>
              </w:rPr>
              <w:t>〔</w:t>
            </w:r>
            <w:r>
              <w:rPr>
                <w:rFonts w:hint="eastAsia" w:ascii="仿宋_GB2312" w:hAnsi="仿宋_GB2312" w:eastAsia="仿宋_GB2312" w:cs="仿宋_GB2312"/>
                <w:color w:val="auto"/>
                <w:kern w:val="0"/>
                <w:szCs w:val="21"/>
                <w:lang w:bidi="ar"/>
              </w:rPr>
              <w:t>2010</w:t>
            </w:r>
            <w:r>
              <w:rPr>
                <w:rStyle w:val="13"/>
                <w:rFonts w:hint="eastAsia" w:hAnsi="仿宋_GB2312"/>
                <w:color w:val="auto"/>
                <w:sz w:val="21"/>
                <w:szCs w:val="21"/>
                <w:lang w:bidi="ar"/>
              </w:rPr>
              <w:t>〕</w:t>
            </w:r>
            <w:r>
              <w:rPr>
                <w:rFonts w:hint="eastAsia" w:ascii="仿宋_GB2312" w:hAnsi="仿宋_GB2312" w:eastAsia="仿宋_GB2312" w:cs="仿宋_GB2312"/>
                <w:color w:val="auto"/>
                <w:kern w:val="0"/>
                <w:szCs w:val="21"/>
                <w:lang w:bidi="ar"/>
              </w:rPr>
              <w:t>65号） 第十三条  公路工程竣工验收应具备以下条件：</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（一）通车试运营2年以上。</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（二）交工验收提出的工程质量缺陷等遗留问题已全部处理完毕，并经项目法人验收合格。</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（三）工程决算编制完成，竣工决算已经审计，并经交通运输主管部门或其授权单位认定。</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（四）竣工文件已完成“公路工程项目文件归档范围”的全部内容。</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（五）档案、环保等单项验收合格，土地使用手续已办理。</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（六）各参建单位完成工作总结报告。</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（七）质量监督机构对工程质量检测鉴定合格，并形成工程质量鉴定报告。</w:t>
            </w:r>
          </w:p>
        </w:tc>
        <w:tc>
          <w:tcPr>
            <w:tcW w:w="1110" w:type="dxa"/>
            <w:vAlign w:val="center"/>
          </w:tcPr>
          <w:p>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鄂州市交通运输局</w:t>
            </w:r>
          </w:p>
        </w:tc>
        <w:tc>
          <w:tcPr>
            <w:tcW w:w="1367" w:type="dxa"/>
            <w:vAlign w:val="center"/>
          </w:tcPr>
          <w:p>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具有相应资质的审计机构</w:t>
            </w:r>
          </w:p>
        </w:tc>
        <w:tc>
          <w:tcPr>
            <w:tcW w:w="1153"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竣工前验收</w:t>
            </w:r>
          </w:p>
        </w:tc>
        <w:tc>
          <w:tcPr>
            <w:tcW w:w="1165"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59"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802" w:hRule="atLeast"/>
          <w:jc w:val="center"/>
        </w:trPr>
        <w:tc>
          <w:tcPr>
            <w:tcW w:w="594" w:type="dxa"/>
            <w:vMerge w:val="restart"/>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25</w:t>
            </w:r>
          </w:p>
        </w:tc>
        <w:tc>
          <w:tcPr>
            <w:tcW w:w="1313" w:type="dxa"/>
            <w:vMerge w:val="restart"/>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水利基础设施建设项目初步设计报告编制</w:t>
            </w:r>
          </w:p>
        </w:tc>
        <w:tc>
          <w:tcPr>
            <w:tcW w:w="1648"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水利基建项目初步设计审批</w:t>
            </w:r>
          </w:p>
        </w:tc>
        <w:tc>
          <w:tcPr>
            <w:tcW w:w="6525" w:type="dxa"/>
            <w:vMerge w:val="restart"/>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《水利基本建设投资计划管理暂行办法》第十四条 水利基本建设项目前期工作阶段报批程序一般包括项目建议书、可行性研究报告、初步设计报告、开工报告的上报、审核和审批。 </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《水利工程建设程序管理暂行规定》（2019修正）（水利部令第49号）第七条第一款 初步设计任务应择优选择有项目相应资格的设计单位承担，依照有关初步设计编制规定进行编制。</w:t>
            </w:r>
          </w:p>
        </w:tc>
        <w:tc>
          <w:tcPr>
            <w:tcW w:w="1110" w:type="dxa"/>
            <w:vMerge w:val="restart"/>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鄂州市水利和湖泊局</w:t>
            </w:r>
          </w:p>
        </w:tc>
        <w:tc>
          <w:tcPr>
            <w:tcW w:w="1367" w:type="dxa"/>
            <w:vMerge w:val="restart"/>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具有相应资质的勘测设计单位</w:t>
            </w:r>
          </w:p>
        </w:tc>
        <w:tc>
          <w:tcPr>
            <w:tcW w:w="1153" w:type="dxa"/>
            <w:vMerge w:val="restart"/>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65" w:type="dxa"/>
            <w:vMerge w:val="restart"/>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59" w:type="dxa"/>
            <w:vMerge w:val="restart"/>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973" w:hRule="atLeast"/>
          <w:jc w:val="center"/>
        </w:trPr>
        <w:tc>
          <w:tcPr>
            <w:tcW w:w="594"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pPr>
          </w:p>
        </w:tc>
        <w:tc>
          <w:tcPr>
            <w:tcW w:w="1313"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pPr>
          </w:p>
        </w:tc>
        <w:tc>
          <w:tcPr>
            <w:tcW w:w="1648"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szCs w:val="21"/>
                <w:highlight w:val="none"/>
              </w:rPr>
              <w:t>中型灌区节水配套改造项目初步设计、设计变更的审查批复</w:t>
            </w:r>
          </w:p>
        </w:tc>
        <w:tc>
          <w:tcPr>
            <w:tcW w:w="6525"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10"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367"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3"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65"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9"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90" w:hRule="atLeast"/>
          <w:jc w:val="center"/>
        </w:trPr>
        <w:tc>
          <w:tcPr>
            <w:tcW w:w="594" w:type="dxa"/>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26</w:t>
            </w:r>
          </w:p>
        </w:tc>
        <w:tc>
          <w:tcPr>
            <w:tcW w:w="1313"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Style w:val="11"/>
                <w:rFonts w:ascii="仿宋_GB2312" w:hAnsi="仿宋_GB2312" w:eastAsia="仿宋_GB2312"/>
                <w:color w:val="auto"/>
                <w:szCs w:val="21"/>
              </w:rPr>
              <w:t>生产建设项目水土保持方案编制</w:t>
            </w:r>
          </w:p>
        </w:tc>
        <w:tc>
          <w:tcPr>
            <w:tcW w:w="1648"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Style w:val="11"/>
                <w:rFonts w:ascii="仿宋_GB2312" w:hAnsi="仿宋_GB2312" w:eastAsia="仿宋_GB2312"/>
                <w:color w:val="auto"/>
                <w:szCs w:val="21"/>
              </w:rPr>
              <w:t>生产建设项目水土保持方案审批</w:t>
            </w:r>
          </w:p>
        </w:tc>
        <w:tc>
          <w:tcPr>
            <w:tcW w:w="6525" w:type="dxa"/>
            <w:vAlign w:val="center"/>
          </w:tcPr>
          <w:p>
            <w:pPr>
              <w:keepNext w:val="0"/>
              <w:keepLines w:val="0"/>
              <w:pageBreakBefore w:val="0"/>
              <w:kinsoku/>
              <w:wordWrap/>
              <w:overflowPunct/>
              <w:topLinePunct w:val="0"/>
              <w:autoSpaceDE/>
              <w:autoSpaceDN/>
              <w:bidi w:val="0"/>
              <w:adjustRightInd/>
              <w:snapToGrid/>
              <w:spacing w:line="280" w:lineRule="exact"/>
              <w:ind w:left="0" w:firstLine="210" w:firstLineChars="100"/>
              <w:rPr>
                <w:rStyle w:val="11"/>
                <w:rFonts w:hint="eastAsia" w:ascii="仿宋_GB2312" w:hAnsi="仿宋_GB2312" w:eastAsia="仿宋_GB2312"/>
                <w:color w:val="auto"/>
                <w:szCs w:val="21"/>
              </w:rPr>
            </w:pPr>
            <w:r>
              <w:rPr>
                <w:rStyle w:val="11"/>
                <w:rFonts w:ascii="仿宋_GB2312" w:hAnsi="仿宋_GB2312" w:eastAsia="仿宋_GB2312"/>
                <w:color w:val="auto"/>
                <w:szCs w:val="21"/>
              </w:rPr>
              <w:t>《</w:t>
            </w:r>
            <w:r>
              <w:rPr>
                <w:rStyle w:val="11"/>
                <w:rFonts w:hint="eastAsia" w:ascii="仿宋_GB2312" w:hAnsi="仿宋_GB2312" w:eastAsia="仿宋_GB2312"/>
                <w:color w:val="auto"/>
                <w:szCs w:val="21"/>
              </w:rPr>
              <w:t>中华人民共和国</w:t>
            </w:r>
            <w:r>
              <w:rPr>
                <w:rStyle w:val="11"/>
                <w:rFonts w:ascii="仿宋_GB2312" w:hAnsi="仿宋_GB2312" w:eastAsia="仿宋_GB2312"/>
                <w:color w:val="auto"/>
                <w:szCs w:val="21"/>
              </w:rPr>
              <w:t>水土保持法》第二十五条第一款 在山区、丘陵区、风沙区以及水土保持规划确定的容易发生水土流失的其他区域开办可能造成水土流失的生产建设项目，应当编制水土保持方案，采取水土流失预防和治理措施。没有能力编制水土保持方案的，应当委托具备相应技术条件的机构编制。第三款 水土保持方案经批准后，生产建设项目的地点、规模发生重大变化的，应当补充或者修改水土保持方案并报原审批机关批准。水土保持方案实施过程中，水土保持措施需要作出重大变更的，经原审批机关批准</w:t>
            </w:r>
            <w:r>
              <w:rPr>
                <w:rStyle w:val="11"/>
                <w:rFonts w:hint="eastAsia" w:ascii="仿宋_GB2312" w:hAnsi="仿宋_GB2312" w:eastAsia="仿宋_GB2312"/>
                <w:color w:val="auto"/>
                <w:szCs w:val="21"/>
              </w:rPr>
              <w:t>；</w:t>
            </w:r>
          </w:p>
          <w:p>
            <w:pPr>
              <w:keepNext w:val="0"/>
              <w:keepLines w:val="0"/>
              <w:pageBreakBefore w:val="0"/>
              <w:kinsoku/>
              <w:wordWrap/>
              <w:overflowPunct/>
              <w:topLinePunct w:val="0"/>
              <w:autoSpaceDE/>
              <w:autoSpaceDN/>
              <w:bidi w:val="0"/>
              <w:adjustRightInd/>
              <w:snapToGrid/>
              <w:spacing w:line="280" w:lineRule="exact"/>
              <w:ind w:left="0" w:firstLine="210" w:firstLineChars="100"/>
              <w:rPr>
                <w:rStyle w:val="11"/>
                <w:rFonts w:hint="eastAsia" w:ascii="仿宋_GB2312" w:hAnsi="仿宋_GB2312" w:eastAsia="仿宋_GB2312"/>
                <w:color w:val="auto"/>
                <w:szCs w:val="21"/>
              </w:rPr>
            </w:pPr>
            <w:r>
              <w:rPr>
                <w:rStyle w:val="11"/>
                <w:rFonts w:hint="eastAsia" w:ascii="仿宋_GB2312" w:hAnsi="仿宋_GB2312" w:eastAsia="仿宋_GB2312"/>
                <w:color w:val="auto"/>
                <w:szCs w:val="21"/>
              </w:rPr>
              <w:t>《水利部关于进一步深化放管服改革全面加强水土保持监管的意见》（水保[2019]160号）第二条第一项 征占地面积在5公顷以上或者挖填土石方总量在5万立方米以上的生产建设项目（以下简称项目）应当编制水土保持方案报告书，征占地面积在0.5公顷以上5公顷以下或者挖填土石方总量在1千立方米以上5万立方米以下的项目编制水土保持方案报告表。水土保持方案报告书和报告表应当在项目开工前报水行政主管部门（或者地方人民政府确定的其他水土保持方案审批部门，以下简称其他审批部门）审批，其中对水土保持方案报告表实行承诺制管理。</w:t>
            </w:r>
          </w:p>
          <w:p>
            <w:pPr>
              <w:keepNext w:val="0"/>
              <w:keepLines w:val="0"/>
              <w:pageBreakBefore w:val="0"/>
              <w:kinsoku/>
              <w:wordWrap/>
              <w:overflowPunct/>
              <w:topLinePunct w:val="0"/>
              <w:autoSpaceDE/>
              <w:autoSpaceDN/>
              <w:bidi w:val="0"/>
              <w:adjustRightInd/>
              <w:snapToGrid/>
              <w:spacing w:line="280" w:lineRule="exact"/>
              <w:ind w:left="0" w:firstLine="210" w:firstLineChars="100"/>
              <w:rPr>
                <w:rFonts w:hint="eastAsia" w:ascii="仿宋_GB2312" w:hAnsi="仿宋_GB2312" w:eastAsia="仿宋_GB2312" w:cs="仿宋_GB2312"/>
                <w:color w:val="auto"/>
                <w:szCs w:val="21"/>
              </w:rPr>
            </w:pPr>
            <w:r>
              <w:rPr>
                <w:rStyle w:val="11"/>
                <w:rFonts w:hint="eastAsia" w:ascii="仿宋_GB2312" w:hAnsi="仿宋_GB2312" w:eastAsia="仿宋_GB2312"/>
                <w:color w:val="auto"/>
                <w:szCs w:val="21"/>
              </w:rPr>
              <w:t>《湖北省实施〈中华人民共和国水土保持法〉办法》第十二条第二款规定：生产建设单位在编制水土保持方案时，应当按照国家和省规定的征占地面积、挖填土石方总量等标准相应编制水土保持方案报告书、报告表、登记表。报告书、报告表应当按照生产建设项目立项权限报同级人民政府水行政主管部门批准；登记表报项目所在地县级人民政府水行政主管部门备案。生产建设单位在报送环境影响评价文件时，应当同时报送水行政主管部门批准的水土保持方案。</w:t>
            </w:r>
          </w:p>
        </w:tc>
        <w:tc>
          <w:tcPr>
            <w:tcW w:w="1110" w:type="dxa"/>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Style w:val="11"/>
                <w:rFonts w:ascii="仿宋_GB2312" w:hAnsi="仿宋_GB2312" w:eastAsia="仿宋_GB2312"/>
                <w:color w:val="auto"/>
                <w:szCs w:val="21"/>
              </w:rPr>
              <w:t>鄂州市水利和湖泊局</w:t>
            </w:r>
          </w:p>
        </w:tc>
        <w:tc>
          <w:tcPr>
            <w:tcW w:w="1367"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Style w:val="11"/>
                <w:rFonts w:hint="eastAsia" w:ascii="仿宋_GB2312" w:hAnsi="仿宋_GB2312" w:eastAsia="仿宋_GB2312"/>
                <w:color w:val="auto"/>
                <w:szCs w:val="21"/>
              </w:rPr>
              <w:t>具有相应能力的中介机构</w:t>
            </w:r>
          </w:p>
        </w:tc>
        <w:tc>
          <w:tcPr>
            <w:tcW w:w="1153"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65"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b/>
                <w:bCs/>
                <w:color w:val="auto"/>
                <w:sz w:val="21"/>
                <w:szCs w:val="21"/>
              </w:rPr>
            </w:pPr>
            <w:r>
              <w:rPr>
                <w:rFonts w:hint="eastAsia" w:ascii="仿宋_GB2312" w:hAnsi="仿宋_GB2312" w:eastAsia="仿宋_GB2312" w:cs="仿宋_GB2312"/>
                <w:color w:val="auto"/>
                <w:sz w:val="21"/>
                <w:szCs w:val="21"/>
              </w:rPr>
              <w:t>双方协商，合同约定</w:t>
            </w:r>
          </w:p>
        </w:tc>
        <w:tc>
          <w:tcPr>
            <w:tcW w:w="1159"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1795" w:hRule="atLeast"/>
          <w:jc w:val="center"/>
        </w:trPr>
        <w:tc>
          <w:tcPr>
            <w:tcW w:w="594" w:type="dxa"/>
            <w:vMerge w:val="restart"/>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27</w:t>
            </w:r>
          </w:p>
        </w:tc>
        <w:tc>
          <w:tcPr>
            <w:tcW w:w="1313" w:type="dxa"/>
            <w:vMerge w:val="restart"/>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Style w:val="11"/>
                <w:rFonts w:ascii="仿宋_GB2312" w:hAnsi="仿宋_GB2312" w:eastAsia="仿宋_GB2312"/>
                <w:color w:val="auto"/>
                <w:szCs w:val="21"/>
              </w:rPr>
              <w:t>洪水影响评价报告编制</w:t>
            </w:r>
          </w:p>
        </w:tc>
        <w:tc>
          <w:tcPr>
            <w:tcW w:w="1648"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Style w:val="11"/>
                <w:rFonts w:ascii="仿宋_GB2312" w:hAnsi="仿宋_GB2312" w:eastAsia="仿宋_GB2312"/>
                <w:color w:val="auto"/>
                <w:szCs w:val="21"/>
              </w:rPr>
              <w:t>非防洪建设项目洪水影响评价报告审批</w:t>
            </w:r>
          </w:p>
        </w:tc>
        <w:tc>
          <w:tcPr>
            <w:tcW w:w="6525" w:type="dxa"/>
            <w:vMerge w:val="restart"/>
            <w:vAlign w:val="center"/>
          </w:tcPr>
          <w:p>
            <w:pPr>
              <w:keepNext w:val="0"/>
              <w:keepLines w:val="0"/>
              <w:pageBreakBefore w:val="0"/>
              <w:kinsoku/>
              <w:wordWrap/>
              <w:overflowPunct/>
              <w:topLinePunct w:val="0"/>
              <w:autoSpaceDE/>
              <w:autoSpaceDN/>
              <w:bidi w:val="0"/>
              <w:adjustRightInd/>
              <w:snapToGrid/>
              <w:spacing w:line="280" w:lineRule="exact"/>
              <w:ind w:left="0"/>
              <w:rPr>
                <w:rStyle w:val="11"/>
                <w:rFonts w:ascii="仿宋_GB2312" w:hAnsi="仿宋_GB2312" w:eastAsia="仿宋_GB2312"/>
                <w:color w:val="auto"/>
                <w:szCs w:val="21"/>
              </w:rPr>
            </w:pPr>
            <w:r>
              <w:rPr>
                <w:rStyle w:val="11"/>
                <w:rFonts w:ascii="仿宋_GB2312" w:hAnsi="仿宋_GB2312" w:eastAsia="仿宋_GB2312"/>
                <w:color w:val="auto"/>
                <w:szCs w:val="21"/>
              </w:rPr>
              <w:t>《中华人民共和国防洪法》第三十三条 第一款 在洪泛区、蓄滞洪区内建设非防洪建设项目，应当就洪水对建设项目可能产生的影响和建设项目对防洪可能产生的影响作出评价，编制洪水影响评价报告，提出防御措施。洪水影响评价报告未经有关水行政主管部门审查批准的，建设单位不得开工建设。第二款 在蓄滞洪区内建设的油田、铁路、公路、矿山、电厂、电信设施和管道，其洪水影响评价报告应当包括建设单位自行安排的防洪避洪方案。建设项目投入生产或者使用时，其防洪工程设施应当经水行政主管部门验收。</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第三十四条 城市建设不得擅自填堵原有河道沟叉、贮水湖塘洼淀和废除原有防洪围堤。确需填堵或者废除的，应当经城市人民政府批准。</w:t>
            </w:r>
          </w:p>
          <w:p>
            <w:pPr>
              <w:keepNext w:val="0"/>
              <w:keepLines w:val="0"/>
              <w:pageBreakBefore w:val="0"/>
              <w:kinsoku/>
              <w:wordWrap/>
              <w:overflowPunct/>
              <w:topLinePunct w:val="0"/>
              <w:autoSpaceDE/>
              <w:autoSpaceDN/>
              <w:bidi w:val="0"/>
              <w:adjustRightInd/>
              <w:snapToGrid/>
              <w:spacing w:line="280" w:lineRule="exact"/>
              <w:ind w:left="0"/>
              <w:rPr>
                <w:rStyle w:val="11"/>
                <w:rFonts w:ascii="仿宋_GB2312" w:hAnsi="仿宋_GB2312" w:eastAsia="仿宋_GB2312"/>
                <w:color w:val="auto"/>
                <w:szCs w:val="21"/>
              </w:rPr>
            </w:pPr>
            <w:r>
              <w:rPr>
                <w:rStyle w:val="11"/>
                <w:rFonts w:ascii="仿宋_GB2312" w:hAnsi="仿宋_GB2312" w:eastAsia="仿宋_GB2312"/>
                <w:color w:val="auto"/>
                <w:szCs w:val="21"/>
              </w:rPr>
              <w:t>第二十七条第一款 建设跨河、穿河、穿堤、临河的桥梁、码头、道路、渡口、管道、缆线、取水、排水等工程设施，应当符合防洪标准、岸线规划、航运要求和其他技术要求，不得危害堤防安全、影响河势稳定、妨碍行洪通畅；其工程建设方案未经有关水行政主管部门根据前述防洪要求审查同意的，建设单位不得开工建设。第二款 前款工程设施需要占用河道、湖泊管理范围内土地，跨越河道、湖泊空间或者穿越河床的，建设单位应当经有关水行政主管部门对该工程设施建设的位置和界限审查批准后，方可依法办理开工手续。</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Style w:val="11"/>
                <w:rFonts w:ascii="仿宋_GB2312" w:hAnsi="仿宋_GB2312" w:eastAsia="仿宋_GB2312"/>
                <w:color w:val="auto"/>
                <w:szCs w:val="21"/>
              </w:rPr>
              <w:t>《中华人民共和国河道管理条例》第十一条 修建开发水利、防治水害、整治河道的各类工程和跨河、穿河、穿堤、临河的桥梁、码头、道路、渡口、管道、缆线等建筑物及设施，建设单位必须按照河道管理权限，将工程建设方案报送河道主管机关审查同意。未经河道主管机关审查同意的，建设单位不得开工建设。</w:t>
            </w:r>
          </w:p>
        </w:tc>
        <w:tc>
          <w:tcPr>
            <w:tcW w:w="1110" w:type="dxa"/>
            <w:vMerge w:val="restart"/>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Style w:val="11"/>
                <w:rFonts w:ascii="仿宋_GB2312" w:hAnsi="仿宋_GB2312" w:eastAsia="仿宋_GB2312"/>
                <w:color w:val="auto"/>
                <w:szCs w:val="21"/>
              </w:rPr>
              <w:t>鄂州市水利和湖泊局</w:t>
            </w:r>
          </w:p>
        </w:tc>
        <w:tc>
          <w:tcPr>
            <w:tcW w:w="1367" w:type="dxa"/>
            <w:vMerge w:val="restart"/>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Style w:val="11"/>
                <w:rFonts w:hint="eastAsia" w:ascii="仿宋_GB2312" w:hAnsi="仿宋_GB2312" w:eastAsia="仿宋_GB2312"/>
                <w:color w:val="auto"/>
                <w:szCs w:val="21"/>
              </w:rPr>
              <w:t>具有相应能力的中介机构</w:t>
            </w:r>
          </w:p>
        </w:tc>
        <w:tc>
          <w:tcPr>
            <w:tcW w:w="1153" w:type="dxa"/>
            <w:vMerge w:val="restart"/>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65" w:type="dxa"/>
            <w:vMerge w:val="restart"/>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59" w:type="dxa"/>
            <w:vMerge w:val="restart"/>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2725" w:hRule="atLeast"/>
          <w:jc w:val="center"/>
        </w:trPr>
        <w:tc>
          <w:tcPr>
            <w:tcW w:w="594"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p>
        </w:tc>
        <w:tc>
          <w:tcPr>
            <w:tcW w:w="1313"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Style w:val="11"/>
                <w:rFonts w:ascii="仿宋_GB2312" w:hAnsi="仿宋_GB2312" w:eastAsia="仿宋_GB2312"/>
                <w:color w:val="auto"/>
                <w:szCs w:val="21"/>
              </w:rPr>
            </w:pPr>
          </w:p>
        </w:tc>
        <w:tc>
          <w:tcPr>
            <w:tcW w:w="1648" w:type="dxa"/>
            <w:vAlign w:val="center"/>
          </w:tcPr>
          <w:p>
            <w:pPr>
              <w:keepNext w:val="0"/>
              <w:keepLines w:val="0"/>
              <w:pageBreakBefore w:val="0"/>
              <w:kinsoku/>
              <w:wordWrap/>
              <w:overflowPunct/>
              <w:topLinePunct w:val="0"/>
              <w:autoSpaceDE/>
              <w:autoSpaceDN/>
              <w:bidi w:val="0"/>
              <w:adjustRightInd/>
              <w:snapToGrid/>
              <w:spacing w:line="280" w:lineRule="exact"/>
              <w:ind w:left="0"/>
              <w:jc w:val="center"/>
              <w:rPr>
                <w:rStyle w:val="11"/>
                <w:rFonts w:ascii="仿宋_GB2312" w:hAnsi="仿宋_GB2312" w:eastAsia="仿宋_GB2312"/>
                <w:color w:val="auto"/>
                <w:szCs w:val="21"/>
              </w:rPr>
            </w:pPr>
            <w:r>
              <w:rPr>
                <w:rStyle w:val="11"/>
                <w:rFonts w:hint="eastAsia" w:ascii="仿宋_GB2312" w:hAnsi="仿宋_GB2312" w:eastAsia="仿宋_GB2312"/>
                <w:color w:val="auto"/>
                <w:szCs w:val="21"/>
              </w:rPr>
              <w:t>城市建设填堵水域、废除软围堤审核</w:t>
            </w:r>
          </w:p>
        </w:tc>
        <w:tc>
          <w:tcPr>
            <w:tcW w:w="6525"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firstLine="420" w:firstLineChars="200"/>
              <w:rPr>
                <w:rStyle w:val="11"/>
                <w:rFonts w:ascii="仿宋_GB2312" w:hAnsi="仿宋_GB2312" w:eastAsia="仿宋_GB2312"/>
                <w:color w:val="auto"/>
                <w:szCs w:val="21"/>
              </w:rPr>
            </w:pPr>
          </w:p>
        </w:tc>
        <w:tc>
          <w:tcPr>
            <w:tcW w:w="1110"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jc w:val="center"/>
              <w:rPr>
                <w:rStyle w:val="11"/>
                <w:rFonts w:ascii="仿宋_GB2312" w:hAnsi="仿宋_GB2312" w:eastAsia="仿宋_GB2312"/>
                <w:color w:val="auto"/>
                <w:szCs w:val="21"/>
              </w:rPr>
            </w:pPr>
          </w:p>
        </w:tc>
        <w:tc>
          <w:tcPr>
            <w:tcW w:w="1367"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Style w:val="11"/>
                <w:rFonts w:hint="eastAsia" w:ascii="仿宋_GB2312" w:hAnsi="仿宋_GB2312" w:eastAsia="仿宋_GB2312"/>
                <w:color w:val="auto"/>
                <w:szCs w:val="21"/>
              </w:rPr>
            </w:pPr>
          </w:p>
        </w:tc>
        <w:tc>
          <w:tcPr>
            <w:tcW w:w="1153"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65"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9"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750" w:hRule="atLeast"/>
          <w:jc w:val="center"/>
        </w:trPr>
        <w:tc>
          <w:tcPr>
            <w:tcW w:w="594"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p>
        </w:tc>
        <w:tc>
          <w:tcPr>
            <w:tcW w:w="1313"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Style w:val="11"/>
                <w:rFonts w:ascii="仿宋_GB2312" w:hAnsi="仿宋_GB2312" w:eastAsia="仿宋_GB2312"/>
                <w:color w:val="auto"/>
                <w:szCs w:val="21"/>
              </w:rPr>
            </w:pPr>
          </w:p>
        </w:tc>
        <w:tc>
          <w:tcPr>
            <w:tcW w:w="1648" w:type="dxa"/>
            <w:vAlign w:val="center"/>
          </w:tcPr>
          <w:p>
            <w:pPr>
              <w:keepNext w:val="0"/>
              <w:keepLines w:val="0"/>
              <w:pageBreakBefore w:val="0"/>
              <w:kinsoku/>
              <w:wordWrap/>
              <w:overflowPunct/>
              <w:topLinePunct w:val="0"/>
              <w:autoSpaceDE/>
              <w:autoSpaceDN/>
              <w:bidi w:val="0"/>
              <w:adjustRightInd/>
              <w:snapToGrid/>
              <w:spacing w:line="280" w:lineRule="exact"/>
              <w:ind w:left="0"/>
              <w:jc w:val="center"/>
              <w:rPr>
                <w:rStyle w:val="11"/>
                <w:rFonts w:hint="eastAsia" w:ascii="仿宋_GB2312" w:hAnsi="仿宋_GB2312" w:eastAsia="仿宋_GB2312"/>
                <w:color w:val="auto"/>
                <w:szCs w:val="21"/>
              </w:rPr>
            </w:pPr>
            <w:r>
              <w:rPr>
                <w:rStyle w:val="11"/>
                <w:rFonts w:ascii="仿宋_GB2312" w:hAnsi="仿宋_GB2312" w:eastAsia="仿宋_GB2312"/>
                <w:color w:val="auto"/>
                <w:szCs w:val="21"/>
              </w:rPr>
              <w:t>河道管理范围内建设</w:t>
            </w:r>
            <w:r>
              <w:rPr>
                <w:rStyle w:val="11"/>
                <w:rFonts w:hint="eastAsia" w:ascii="仿宋_GB2312" w:hAnsi="仿宋_GB2312" w:eastAsia="仿宋_GB2312"/>
                <w:color w:val="auto"/>
                <w:szCs w:val="21"/>
              </w:rPr>
              <w:t>项目工程建设方案审批</w:t>
            </w:r>
          </w:p>
        </w:tc>
        <w:tc>
          <w:tcPr>
            <w:tcW w:w="6525"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firstLine="420" w:firstLineChars="200"/>
              <w:rPr>
                <w:rStyle w:val="11"/>
                <w:rFonts w:ascii="仿宋_GB2312" w:hAnsi="仿宋_GB2312" w:eastAsia="仿宋_GB2312"/>
                <w:color w:val="auto"/>
                <w:szCs w:val="21"/>
              </w:rPr>
            </w:pPr>
          </w:p>
        </w:tc>
        <w:tc>
          <w:tcPr>
            <w:tcW w:w="1110"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jc w:val="center"/>
              <w:rPr>
                <w:rStyle w:val="11"/>
                <w:rFonts w:ascii="仿宋_GB2312" w:hAnsi="仿宋_GB2312" w:eastAsia="仿宋_GB2312"/>
                <w:color w:val="auto"/>
                <w:szCs w:val="21"/>
              </w:rPr>
            </w:pPr>
          </w:p>
        </w:tc>
        <w:tc>
          <w:tcPr>
            <w:tcW w:w="1367"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Style w:val="11"/>
                <w:rFonts w:hint="eastAsia" w:ascii="仿宋_GB2312" w:hAnsi="仿宋_GB2312" w:eastAsia="仿宋_GB2312"/>
                <w:color w:val="auto"/>
                <w:szCs w:val="21"/>
              </w:rPr>
            </w:pPr>
          </w:p>
        </w:tc>
        <w:tc>
          <w:tcPr>
            <w:tcW w:w="1153"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65"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9"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225" w:hRule="atLeast"/>
          <w:jc w:val="center"/>
        </w:trPr>
        <w:tc>
          <w:tcPr>
            <w:tcW w:w="594" w:type="dxa"/>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28</w:t>
            </w:r>
          </w:p>
        </w:tc>
        <w:tc>
          <w:tcPr>
            <w:tcW w:w="1313"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Style w:val="11"/>
                <w:rFonts w:ascii="仿宋_GB2312" w:hAnsi="仿宋_GB2312" w:eastAsia="仿宋_GB2312"/>
                <w:color w:val="auto"/>
                <w:szCs w:val="21"/>
              </w:rPr>
              <w:t>建设项目水资源论证报告书编制</w:t>
            </w:r>
          </w:p>
        </w:tc>
        <w:tc>
          <w:tcPr>
            <w:tcW w:w="1648" w:type="dxa"/>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Style w:val="11"/>
                <w:rFonts w:ascii="仿宋_GB2312" w:hAnsi="仿宋_GB2312" w:eastAsia="仿宋_GB2312"/>
                <w:color w:val="auto"/>
                <w:szCs w:val="21"/>
              </w:rPr>
              <w:t>取水许可</w:t>
            </w:r>
          </w:p>
        </w:tc>
        <w:tc>
          <w:tcPr>
            <w:tcW w:w="6525" w:type="dxa"/>
            <w:vAlign w:val="center"/>
          </w:tcPr>
          <w:p>
            <w:pPr>
              <w:keepNext w:val="0"/>
              <w:keepLines w:val="0"/>
              <w:pageBreakBefore w:val="0"/>
              <w:kinsoku/>
              <w:wordWrap/>
              <w:overflowPunct/>
              <w:topLinePunct w:val="0"/>
              <w:autoSpaceDE/>
              <w:autoSpaceDN/>
              <w:bidi w:val="0"/>
              <w:adjustRightInd/>
              <w:snapToGrid/>
              <w:spacing w:line="280" w:lineRule="exact"/>
              <w:ind w:left="0"/>
              <w:rPr>
                <w:rStyle w:val="11"/>
                <w:rFonts w:hint="eastAsia" w:ascii="仿宋_GB2312" w:hAnsi="仿宋_GB2312" w:eastAsia="仿宋_GB2312"/>
                <w:color w:val="auto"/>
                <w:szCs w:val="21"/>
              </w:rPr>
            </w:pPr>
            <w:r>
              <w:rPr>
                <w:rStyle w:val="11"/>
                <w:rFonts w:ascii="仿宋_GB2312" w:hAnsi="仿宋_GB2312" w:eastAsia="仿宋_GB2312"/>
                <w:color w:val="auto"/>
                <w:szCs w:val="21"/>
              </w:rPr>
              <w:t>《取水许可和水资源费征收管理条例》（国务院令第460号</w:t>
            </w:r>
            <w:r>
              <w:rPr>
                <w:rStyle w:val="11"/>
                <w:rFonts w:hint="eastAsia" w:ascii="仿宋_GB2312" w:hAnsi="仿宋_GB2312" w:eastAsia="仿宋_GB2312"/>
                <w:color w:val="auto"/>
                <w:szCs w:val="21"/>
              </w:rPr>
              <w:t>，2017年修改</w:t>
            </w:r>
            <w:r>
              <w:rPr>
                <w:rStyle w:val="11"/>
                <w:rFonts w:ascii="仿宋_GB2312" w:hAnsi="仿宋_GB2312" w:eastAsia="仿宋_GB2312"/>
                <w:color w:val="auto"/>
                <w:szCs w:val="21"/>
              </w:rPr>
              <w:t>）第十一条  建设项目需要取水的，申请人还应当提交建设项目水资源论证报告书</w:t>
            </w:r>
            <w:r>
              <w:rPr>
                <w:rStyle w:val="11"/>
                <w:rFonts w:hint="eastAsia" w:ascii="仿宋_GB2312" w:hAnsi="仿宋_GB2312" w:eastAsia="仿宋_GB2312"/>
                <w:color w:val="auto"/>
                <w:szCs w:val="21"/>
              </w:rPr>
              <w:t>；</w:t>
            </w:r>
          </w:p>
          <w:p>
            <w:pPr>
              <w:keepNext w:val="0"/>
              <w:keepLines w:val="0"/>
              <w:pageBreakBefore w:val="0"/>
              <w:kinsoku/>
              <w:wordWrap/>
              <w:overflowPunct/>
              <w:topLinePunct w:val="0"/>
              <w:autoSpaceDE/>
              <w:autoSpaceDN/>
              <w:bidi w:val="0"/>
              <w:adjustRightInd/>
              <w:snapToGrid/>
              <w:spacing w:line="280" w:lineRule="exact"/>
              <w:ind w:left="0"/>
              <w:rPr>
                <w:rStyle w:val="11"/>
                <w:rFonts w:hint="eastAsia" w:ascii="仿宋_GB2312" w:hAnsi="仿宋_GB2312" w:eastAsia="仿宋_GB2312"/>
                <w:color w:val="auto"/>
                <w:szCs w:val="21"/>
              </w:rPr>
            </w:pPr>
            <w:r>
              <w:rPr>
                <w:rStyle w:val="11"/>
                <w:rFonts w:hint="eastAsia" w:ascii="仿宋_GB2312" w:hAnsi="仿宋_GB2312" w:eastAsia="仿宋_GB2312"/>
                <w:color w:val="auto"/>
                <w:szCs w:val="21"/>
              </w:rPr>
              <w:t>《湖北省实施〈中华人民共和国水法〉办法》第十一条第一款 对于直接从地下或者江河、湖泊及水工程拦蓄江河、湖泊的水域内取用水资源并需申请取水许可证的新建、改建、扩建的建设项目，业主单位应当委托有建设项目水资源论证资质的单位，进行水资源论证，编制论证报告书。</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Style w:val="11"/>
                <w:rFonts w:hint="eastAsia" w:ascii="仿宋_GB2312" w:hAnsi="仿宋_GB2312" w:eastAsia="仿宋_GB2312"/>
                <w:color w:val="auto"/>
                <w:szCs w:val="21"/>
              </w:rPr>
              <w:t>《建设项目水水资源论证管理办法》第二条　对于直接从江河、湖泊或地下取水并需申请取水许可证的新建、改建、扩建的建设项目（以下简称建设项目），建设项目业主单位（以下简称业主单位）应当按照本办法的规定进行建设项目水资源论证，编制建设项目水资源论证报告书。</w:t>
            </w:r>
          </w:p>
        </w:tc>
        <w:tc>
          <w:tcPr>
            <w:tcW w:w="1110" w:type="dxa"/>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Style w:val="11"/>
                <w:rFonts w:ascii="仿宋_GB2312" w:hAnsi="仿宋_GB2312" w:eastAsia="仿宋_GB2312"/>
                <w:color w:val="auto"/>
                <w:szCs w:val="21"/>
              </w:rPr>
              <w:t>鄂州市水利和湖泊局</w:t>
            </w:r>
          </w:p>
        </w:tc>
        <w:tc>
          <w:tcPr>
            <w:tcW w:w="1367"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Style w:val="11"/>
                <w:rFonts w:hint="eastAsia" w:ascii="仿宋_GB2312" w:hAnsi="仿宋_GB2312" w:eastAsia="仿宋_GB2312"/>
                <w:color w:val="auto"/>
                <w:szCs w:val="21"/>
              </w:rPr>
              <w:t>具有相应能力的中介机构</w:t>
            </w:r>
          </w:p>
        </w:tc>
        <w:tc>
          <w:tcPr>
            <w:tcW w:w="1153"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65"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59"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1192" w:hRule="atLeast"/>
          <w:jc w:val="center"/>
        </w:trPr>
        <w:tc>
          <w:tcPr>
            <w:tcW w:w="594" w:type="dxa"/>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29</w:t>
            </w:r>
          </w:p>
        </w:tc>
        <w:tc>
          <w:tcPr>
            <w:tcW w:w="1313"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危险化学品建设项目安全评价</w:t>
            </w:r>
          </w:p>
        </w:tc>
        <w:tc>
          <w:tcPr>
            <w:tcW w:w="1648"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危险化学品建设项目安全条件审查</w:t>
            </w:r>
          </w:p>
        </w:tc>
        <w:tc>
          <w:tcPr>
            <w:tcW w:w="6525"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《危险化学品安全管理条例》第十二条 新建、改建、扩建生产、储存危险化学品的建设项目（以下简称建设项目），应当由安监部门进行安全条件审查。</w:t>
            </w:r>
          </w:p>
        </w:tc>
        <w:tc>
          <w:tcPr>
            <w:tcW w:w="1110" w:type="dxa"/>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鄂州市</w:t>
            </w:r>
          </w:p>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应急管理局</w:t>
            </w:r>
          </w:p>
        </w:tc>
        <w:tc>
          <w:tcPr>
            <w:tcW w:w="1367"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具有相应资质的安评机构</w:t>
            </w:r>
          </w:p>
        </w:tc>
        <w:tc>
          <w:tcPr>
            <w:tcW w:w="1153"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65"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59"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1832" w:hRule="atLeast"/>
          <w:jc w:val="center"/>
        </w:trPr>
        <w:tc>
          <w:tcPr>
            <w:tcW w:w="594" w:type="dxa"/>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30</w:t>
            </w:r>
          </w:p>
        </w:tc>
        <w:tc>
          <w:tcPr>
            <w:tcW w:w="1313"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危险化学品建设项目安全设施设计编制</w:t>
            </w:r>
          </w:p>
        </w:tc>
        <w:tc>
          <w:tcPr>
            <w:tcW w:w="1648"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危险化学品建设项目安全设施设计审查</w:t>
            </w:r>
          </w:p>
        </w:tc>
        <w:tc>
          <w:tcPr>
            <w:tcW w:w="6525"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《中华人民共和国安全生产法》第三十条 矿山、金属冶炼建设项目和用于生产、储存、装卸危险物品的建设项目的安全设施设计应当按照国家有关规定报经有关部门审查，审查部门及其负责审查的人员对审查结果负责。</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《建设项目安全设施“三同时”监督管理办法》第十条 生产经营单位在建设项目初步设计时，应当委托有相应资质的初步设计单位对建设项目安全设施同时进行设计，编制安全设施设计。</w:t>
            </w:r>
          </w:p>
        </w:tc>
        <w:tc>
          <w:tcPr>
            <w:tcW w:w="1110" w:type="dxa"/>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鄂州市</w:t>
            </w:r>
          </w:p>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应急管理局</w:t>
            </w:r>
          </w:p>
        </w:tc>
        <w:tc>
          <w:tcPr>
            <w:tcW w:w="1367"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具有相应专业设计资质的设计单位</w:t>
            </w:r>
          </w:p>
        </w:tc>
        <w:tc>
          <w:tcPr>
            <w:tcW w:w="1153"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65"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59"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1901" w:hRule="atLeast"/>
          <w:jc w:val="center"/>
        </w:trPr>
        <w:tc>
          <w:tcPr>
            <w:tcW w:w="594" w:type="dxa"/>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31</w:t>
            </w:r>
          </w:p>
        </w:tc>
        <w:tc>
          <w:tcPr>
            <w:tcW w:w="1313"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金属冶炼建设项目安全设施设计编制</w:t>
            </w:r>
          </w:p>
        </w:tc>
        <w:tc>
          <w:tcPr>
            <w:tcW w:w="1648"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金属冶炼建设项目安全设施设计审查</w:t>
            </w:r>
          </w:p>
        </w:tc>
        <w:tc>
          <w:tcPr>
            <w:tcW w:w="6525"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《中华人民共和国安全生产法》第三十条 矿山、金属冶炼建设项目和用于生产、储存、装卸危险物品的建设项目的安全设施设计应当按照国家有关规定报经有关部门审查，审查部门及其负责审查的人员对审查结果负责。</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《建设项目安全设施“三同时”监督管理办法》第十条 生产经营单位在建设项目初步设计时，应当委托有相应资质的初步设计单位对建设项目安全设施同时进行设计，编制安全设施设计。</w:t>
            </w:r>
          </w:p>
        </w:tc>
        <w:tc>
          <w:tcPr>
            <w:tcW w:w="1110" w:type="dxa"/>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鄂州市</w:t>
            </w:r>
          </w:p>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应急管理局</w:t>
            </w:r>
          </w:p>
        </w:tc>
        <w:tc>
          <w:tcPr>
            <w:tcW w:w="1367"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具有相应专业设计资质的设计单位</w:t>
            </w:r>
          </w:p>
        </w:tc>
        <w:tc>
          <w:tcPr>
            <w:tcW w:w="1153"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65"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b/>
                <w:bCs/>
                <w:color w:val="auto"/>
                <w:sz w:val="21"/>
                <w:szCs w:val="21"/>
              </w:rPr>
            </w:pPr>
            <w:r>
              <w:rPr>
                <w:rFonts w:hint="eastAsia" w:ascii="仿宋_GB2312" w:hAnsi="仿宋_GB2312" w:eastAsia="仿宋_GB2312" w:cs="仿宋_GB2312"/>
                <w:color w:val="auto"/>
                <w:sz w:val="21"/>
                <w:szCs w:val="21"/>
              </w:rPr>
              <w:t>双方协商，合同约定</w:t>
            </w:r>
          </w:p>
        </w:tc>
        <w:tc>
          <w:tcPr>
            <w:tcW w:w="1159"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1299" w:hRule="atLeast"/>
          <w:jc w:val="center"/>
        </w:trPr>
        <w:tc>
          <w:tcPr>
            <w:tcW w:w="594" w:type="dxa"/>
            <w:vMerge w:val="restart"/>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32</w:t>
            </w:r>
          </w:p>
        </w:tc>
        <w:tc>
          <w:tcPr>
            <w:tcW w:w="1313" w:type="dxa"/>
            <w:vMerge w:val="restart"/>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安全评价</w:t>
            </w:r>
          </w:p>
        </w:tc>
        <w:tc>
          <w:tcPr>
            <w:tcW w:w="1648"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非煤矿矿山企业安全生产许可</w:t>
            </w:r>
          </w:p>
        </w:tc>
        <w:tc>
          <w:tcPr>
            <w:tcW w:w="6525"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《中华人民共和国安全生产法》第二十九条 矿山、金属冶炼建设项目和用于生产、储存、装卸危险物品的建设项目，应当按照国家有关规定进行安全评价。</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《安全生产许可证条例》第六条 企业取得安全生产许可证，应当具备下列安全生产条件：（十）依法进行安全评价。</w:t>
            </w:r>
          </w:p>
        </w:tc>
        <w:tc>
          <w:tcPr>
            <w:tcW w:w="1110" w:type="dxa"/>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鄂州市</w:t>
            </w:r>
          </w:p>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应急管理局</w:t>
            </w:r>
          </w:p>
        </w:tc>
        <w:tc>
          <w:tcPr>
            <w:tcW w:w="1367"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具有相应资质的安评机构</w:t>
            </w:r>
          </w:p>
        </w:tc>
        <w:tc>
          <w:tcPr>
            <w:tcW w:w="1153"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65"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59"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1028" w:hRule="atLeast"/>
          <w:jc w:val="center"/>
        </w:trPr>
        <w:tc>
          <w:tcPr>
            <w:tcW w:w="594" w:type="dxa"/>
            <w:vMerge w:val="continue"/>
            <w:tcBorders>
              <w:bottom w:val="single" w:color="auto" w:sz="2" w:space="0"/>
            </w:tcBorders>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p>
        </w:tc>
        <w:tc>
          <w:tcPr>
            <w:tcW w:w="1313" w:type="dxa"/>
            <w:vMerge w:val="continue"/>
            <w:tcBorders>
              <w:bottom w:val="single" w:color="auto" w:sz="2" w:space="0"/>
            </w:tcBorders>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648" w:type="dxa"/>
            <w:tcBorders>
              <w:bottom w:val="single" w:color="auto" w:sz="2" w:space="0"/>
            </w:tcBorders>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危险化学品生产企业安全生产许可</w:t>
            </w:r>
          </w:p>
        </w:tc>
        <w:tc>
          <w:tcPr>
            <w:tcW w:w="6525" w:type="dxa"/>
            <w:tcBorders>
              <w:bottom w:val="single" w:color="auto" w:sz="2" w:space="0"/>
            </w:tcBorders>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《中华人民共和国安全生产法》第二十九条 矿山、金属冶炼建设项目和用于生产、储存、装卸危险物品的建设项目，应当按照国家有关规定进行安全评价</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《安全生产许可证条例》第六条 企业取得安全生产许可证，应当具备下列安全生产条件：（十）依法进行安全评价。</w:t>
            </w:r>
          </w:p>
        </w:tc>
        <w:tc>
          <w:tcPr>
            <w:tcW w:w="1110" w:type="dxa"/>
            <w:tcBorders>
              <w:bottom w:val="single" w:color="auto" w:sz="2" w:space="0"/>
            </w:tcBorders>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鄂州市</w:t>
            </w:r>
          </w:p>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应急管理局</w:t>
            </w:r>
          </w:p>
        </w:tc>
        <w:tc>
          <w:tcPr>
            <w:tcW w:w="1367" w:type="dxa"/>
            <w:tcBorders>
              <w:bottom w:val="single" w:color="auto" w:sz="2" w:space="0"/>
            </w:tcBorders>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具有相应资质的安评机构</w:t>
            </w:r>
          </w:p>
        </w:tc>
        <w:tc>
          <w:tcPr>
            <w:tcW w:w="1153" w:type="dxa"/>
            <w:tcBorders>
              <w:bottom w:val="single" w:color="auto" w:sz="2"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65" w:type="dxa"/>
            <w:tcBorders>
              <w:top w:val="single" w:color="auto" w:sz="4" w:space="0"/>
              <w:left w:val="single" w:color="auto" w:sz="4" w:space="0"/>
              <w:bottom w:val="single" w:color="auto" w:sz="2"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9" w:type="dxa"/>
            <w:tcBorders>
              <w:left w:val="single" w:color="auto" w:sz="4" w:space="0"/>
              <w:bottom w:val="single" w:color="auto" w:sz="2"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90" w:hRule="atLeast"/>
          <w:jc w:val="center"/>
        </w:trPr>
        <w:tc>
          <w:tcPr>
            <w:tcW w:w="594"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33</w:t>
            </w:r>
          </w:p>
        </w:tc>
        <w:tc>
          <w:tcPr>
            <w:tcW w:w="131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安全生产检测检验</w:t>
            </w:r>
          </w:p>
        </w:tc>
        <w:tc>
          <w:tcPr>
            <w:tcW w:w="1648"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非煤矿矿山企业安全生产许可</w:t>
            </w:r>
          </w:p>
        </w:tc>
        <w:tc>
          <w:tcPr>
            <w:tcW w:w="6525"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《中华人民共和国安全生产法》第三十四条 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《非煤矿矿山企业安全生产许可证实施办法》第八条 非煤矿矿山企业申请领取安全生产许可证，应当提交下列文件、资料：（十一）危险性较大的设备、设施由具备相应资质的检测检验机构出具合格的检测检验报告；（十三）矿山建设项目安全设施经安全生产监督管理部门验收合格的证明材料。</w:t>
            </w:r>
          </w:p>
        </w:tc>
        <w:tc>
          <w:tcPr>
            <w:tcW w:w="1110"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鄂州市</w:t>
            </w:r>
          </w:p>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应急管理局</w:t>
            </w:r>
          </w:p>
        </w:tc>
        <w:tc>
          <w:tcPr>
            <w:tcW w:w="1367"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具备相应资质的检验检测机构</w:t>
            </w:r>
          </w:p>
        </w:tc>
        <w:tc>
          <w:tcPr>
            <w:tcW w:w="115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65"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59" w:type="dxa"/>
            <w:tcBorders>
              <w:top w:val="single" w:color="auto" w:sz="2" w:space="0"/>
              <w:left w:val="single" w:color="auto" w:sz="2" w:space="0"/>
              <w:bottom w:val="single" w:color="auto" w:sz="2"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1877" w:hRule="atLeast"/>
          <w:jc w:val="center"/>
        </w:trPr>
        <w:tc>
          <w:tcPr>
            <w:tcW w:w="594" w:type="dxa"/>
            <w:tcBorders>
              <w:top w:val="single" w:color="auto" w:sz="2" w:space="0"/>
            </w:tcBorders>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34</w:t>
            </w:r>
          </w:p>
        </w:tc>
        <w:tc>
          <w:tcPr>
            <w:tcW w:w="1313" w:type="dxa"/>
            <w:tcBorders>
              <w:top w:val="single" w:color="auto" w:sz="2" w:space="0"/>
            </w:tcBorders>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人防工程和其他人防防护设施设计</w:t>
            </w:r>
          </w:p>
        </w:tc>
        <w:tc>
          <w:tcPr>
            <w:tcW w:w="1648" w:type="dxa"/>
            <w:tcBorders>
              <w:top w:val="single" w:color="auto" w:sz="2" w:space="0"/>
            </w:tcBorders>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单独建设的人民防空工程设计文件审批</w:t>
            </w:r>
          </w:p>
        </w:tc>
        <w:tc>
          <w:tcPr>
            <w:tcW w:w="6525" w:type="dxa"/>
            <w:tcBorders>
              <w:top w:val="single" w:color="auto" w:sz="2" w:space="0"/>
            </w:tcBorders>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《中华人民共和国人民防空法》第二十一条 人民防空指挥工程、公用的人员掩蔽工程和疏散干道工程由人民防空主管部门负责组织修建；医疗救护、物资储备等专用工程由其他有关部门负责组织修建。</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《湖北省实施〈中华人民共和国人民防空法〉办法》第七条 为保障战时人员与物资掩蔽、人民防空指挥、医疗救护等而单独修建的人民防空工程所需的建设用地，由县级以上人民政府依法予以保障。</w:t>
            </w:r>
          </w:p>
        </w:tc>
        <w:tc>
          <w:tcPr>
            <w:tcW w:w="1110" w:type="dxa"/>
            <w:tcBorders>
              <w:top w:val="single" w:color="auto" w:sz="2" w:space="0"/>
            </w:tcBorders>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鄂州市</w:t>
            </w:r>
          </w:p>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人防办</w:t>
            </w:r>
          </w:p>
        </w:tc>
        <w:tc>
          <w:tcPr>
            <w:tcW w:w="1367" w:type="dxa"/>
            <w:tcBorders>
              <w:top w:val="single" w:color="auto" w:sz="2" w:space="0"/>
            </w:tcBorders>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具有人防工程和其他人防防护设施设计资质的单位</w:t>
            </w:r>
          </w:p>
        </w:tc>
        <w:tc>
          <w:tcPr>
            <w:tcW w:w="1153" w:type="dxa"/>
            <w:tcBorders>
              <w:top w:val="single" w:color="auto" w:sz="2" w:space="0"/>
            </w:tcBorders>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单建式人防工程15个工作日(防空地下室7个工作日)</w:t>
            </w:r>
          </w:p>
        </w:tc>
        <w:tc>
          <w:tcPr>
            <w:tcW w:w="1165" w:type="dxa"/>
            <w:tcBorders>
              <w:top w:val="single" w:color="auto" w:sz="2" w:space="0"/>
            </w:tcBorders>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双方协商，合同约定</w:t>
            </w:r>
          </w:p>
        </w:tc>
        <w:tc>
          <w:tcPr>
            <w:tcW w:w="1159" w:type="dxa"/>
            <w:tcBorders>
              <w:top w:val="single" w:color="auto" w:sz="2" w:space="0"/>
            </w:tcBorders>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90" w:hRule="atLeast"/>
          <w:jc w:val="center"/>
        </w:trPr>
        <w:tc>
          <w:tcPr>
            <w:tcW w:w="16034" w:type="dxa"/>
            <w:gridSpan w:val="9"/>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eastAsia"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二、由审批部门委托中介机构开展的行政审批中介服务事项（</w:t>
            </w:r>
            <w:r>
              <w:rPr>
                <w:rFonts w:hint="eastAsia" w:ascii="楷体_GB2312" w:hAnsi="楷体_GB2312" w:eastAsia="楷体_GB2312" w:cs="楷体_GB2312"/>
                <w:color w:val="auto"/>
                <w:sz w:val="28"/>
                <w:szCs w:val="28"/>
                <w:lang w:val="en-US" w:eastAsia="zh-CN"/>
              </w:rPr>
              <w:t>12</w:t>
            </w:r>
            <w:r>
              <w:rPr>
                <w:rFonts w:hint="eastAsia" w:ascii="楷体_GB2312" w:hAnsi="楷体_GB2312" w:eastAsia="楷体_GB2312" w:cs="楷体_GB2312"/>
                <w:color w:val="auto"/>
                <w:sz w:val="28"/>
                <w:szCs w:val="28"/>
              </w:rPr>
              <w:t>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1128" w:hRule="atLeast"/>
          <w:jc w:val="center"/>
        </w:trPr>
        <w:tc>
          <w:tcPr>
            <w:tcW w:w="594" w:type="dxa"/>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35</w:t>
            </w:r>
          </w:p>
        </w:tc>
        <w:tc>
          <w:tcPr>
            <w:tcW w:w="1313"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项目申请报告技术评估、评审</w:t>
            </w:r>
          </w:p>
        </w:tc>
        <w:tc>
          <w:tcPr>
            <w:tcW w:w="1648"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企业、事业单位、社会团体等投资建设的固定资产投资项目核准</w:t>
            </w:r>
          </w:p>
        </w:tc>
        <w:tc>
          <w:tcPr>
            <w:tcW w:w="6525"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企业投资项目核准和备案管理办法》（国家发展和改革委员会令2017年第2号）第二十六条：项目核准机关在正式受理项目申请报告后，需要评估的，应在４个工作日内按照有关规定委托具有相应资质的工程咨询机构进行评估。</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湖北省人民政府关于印发《湖北省企业投资项目核准和备案管理办法》的通知（鄂政发〔2017〕25号）第十九条：项目核准机关在正式受理项目申请报告后，需要评估的，应在４个工作日内按照有关规定委托具有相应资质的工程咨询机构进行评估。</w:t>
            </w:r>
          </w:p>
        </w:tc>
        <w:tc>
          <w:tcPr>
            <w:tcW w:w="1110" w:type="dxa"/>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鄂州市</w:t>
            </w:r>
          </w:p>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发改委</w:t>
            </w:r>
          </w:p>
        </w:tc>
        <w:tc>
          <w:tcPr>
            <w:tcW w:w="1367"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已备案且具有相应资质的咨询机构</w:t>
            </w:r>
          </w:p>
        </w:tc>
        <w:tc>
          <w:tcPr>
            <w:tcW w:w="1153"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7个工作日</w:t>
            </w:r>
          </w:p>
        </w:tc>
        <w:tc>
          <w:tcPr>
            <w:tcW w:w="1165" w:type="dxa"/>
            <w:vAlign w:val="center"/>
          </w:tcPr>
          <w:p>
            <w:pPr>
              <w:keepNext w:val="0"/>
              <w:keepLines w:val="0"/>
              <w:pageBreakBefore w:val="0"/>
              <w:kinsoku/>
              <w:wordWrap/>
              <w:overflowPunct/>
              <w:topLinePunct w:val="0"/>
              <w:autoSpaceDE/>
              <w:autoSpaceDN/>
              <w:bidi w:val="0"/>
              <w:adjustRightInd/>
              <w:snapToGrid/>
              <w:spacing w:line="280" w:lineRule="exact"/>
              <w:ind w:left="0"/>
              <w:jc w:val="left"/>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rPr>
              <w:t>按照部门专项预算，通过竞争方式选择的中介机构提供服务</w:t>
            </w:r>
          </w:p>
        </w:tc>
        <w:tc>
          <w:tcPr>
            <w:tcW w:w="1159"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由审批部门委托通过竞争方式选择的相关机构为其审批提供技术咨询服务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946" w:hRule="atLeast"/>
          <w:jc w:val="center"/>
        </w:trPr>
        <w:tc>
          <w:tcPr>
            <w:tcW w:w="594" w:type="dxa"/>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36</w:t>
            </w:r>
          </w:p>
        </w:tc>
        <w:tc>
          <w:tcPr>
            <w:tcW w:w="1313"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项目建议书、可行性研究报告、初步设计及概算报告技术评估、评审</w:t>
            </w:r>
          </w:p>
        </w:tc>
        <w:tc>
          <w:tcPr>
            <w:tcW w:w="1648"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政府投资项目审批</w:t>
            </w:r>
          </w:p>
        </w:tc>
        <w:tc>
          <w:tcPr>
            <w:tcW w:w="6525"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政府投资条例》第十一条：投资主管部门或者其他有关部门应当根据国民经济和社会发展规划、相关领域专项规划、产业政策等，从下列方面对政府投资项目进行审查，作出是否批准的决定：（一）项目建议书提出的项目建设的必要性；（二）可行性研究报告分析的项目的技术经济可行性、社会效益以及项目资金等主要建设条件的落实情况；（三）初步设计及其提出的投资概算是否符合可行性研究报告批复以及国家有关标准和规范的要求；（四）依照法律、行政法规和国家有关规定应当审查的其他事项。</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国务院关于投资体制改革的决定》（国发[2004]20号）第三部分第（二）项：政府投资项目一般都要经过符合资质要求的咨询中介机构的评估论证，咨询评估要引入竞争机制，并制定合理的竞争规则；特别重大的项目还应实行专家评议制度。</w:t>
            </w:r>
          </w:p>
        </w:tc>
        <w:tc>
          <w:tcPr>
            <w:tcW w:w="1110" w:type="dxa"/>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鄂州市</w:t>
            </w:r>
          </w:p>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发改委</w:t>
            </w:r>
          </w:p>
        </w:tc>
        <w:tc>
          <w:tcPr>
            <w:tcW w:w="1367"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已备案且具有相应资质的咨询机构</w:t>
            </w:r>
          </w:p>
        </w:tc>
        <w:tc>
          <w:tcPr>
            <w:tcW w:w="1153" w:type="dxa"/>
            <w:vAlign w:val="center"/>
          </w:tcPr>
          <w:p>
            <w:pPr>
              <w:keepNext w:val="0"/>
              <w:keepLines w:val="0"/>
              <w:pageBreakBefore w:val="0"/>
              <w:kinsoku/>
              <w:wordWrap/>
              <w:overflowPunct/>
              <w:topLinePunct w:val="0"/>
              <w:autoSpaceDE/>
              <w:autoSpaceDN/>
              <w:bidi w:val="0"/>
              <w:adjustRightInd/>
              <w:snapToGrid/>
              <w:spacing w:line="280" w:lineRule="exact"/>
              <w:ind w:left="0"/>
              <w:jc w:val="left"/>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rPr>
              <w:t>7个工作日</w:t>
            </w:r>
          </w:p>
        </w:tc>
        <w:tc>
          <w:tcPr>
            <w:tcW w:w="1165"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按照部门专项预算，通过竞争方式选择的中介机构提供服务</w:t>
            </w:r>
          </w:p>
        </w:tc>
        <w:tc>
          <w:tcPr>
            <w:tcW w:w="1159"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由审批部门委托通过竞争方式选择的相关机构为其审批提供技术咨询服务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1077" w:hRule="atLeast"/>
          <w:jc w:val="center"/>
        </w:trPr>
        <w:tc>
          <w:tcPr>
            <w:tcW w:w="594" w:type="dxa"/>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37</w:t>
            </w:r>
          </w:p>
        </w:tc>
        <w:tc>
          <w:tcPr>
            <w:tcW w:w="1313"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固定资产投资项目节能报告技术评估、评审</w:t>
            </w:r>
          </w:p>
        </w:tc>
        <w:tc>
          <w:tcPr>
            <w:tcW w:w="1648"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固定资产投资项目节能审查</w:t>
            </w:r>
          </w:p>
        </w:tc>
        <w:tc>
          <w:tcPr>
            <w:tcW w:w="6525"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中华人民共和国节约能源法》第十五条：国家实行固定资产投资项目节能评估和审查制度。不符合强制性节能标准的项目，建设单位不得开工建设；已经建成的，不得投入生产、使用。政府投资项目不符合强制性节能标准的，依法负责项目审批的机关不得批准建设。具体办法由国务院管理节能工作的部门会同国务院有关部门制定。</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《固定资产投资项目节能审查办法》（国家发展改革委令2016年第44号）第八条：节能审查机关受理节能报告后，应委托有关机构进行评审，形成评审意见，作为节能审查的重要依据。</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《湖北省固定资产投资项目节能审查实施办法》(湖北省发展和改革委员会 鄂发改规[2017]3号)第六条:建设单位申请节能审查，应编制固定资产投资项目节能报告。第七条:全省各级发展改革部门受理节能报告后，应委托有关机构进行评审，形成评审意见，作为节能审查的重要依据。</w:t>
            </w:r>
          </w:p>
        </w:tc>
        <w:tc>
          <w:tcPr>
            <w:tcW w:w="1110" w:type="dxa"/>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鄂州市</w:t>
            </w:r>
          </w:p>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发改委</w:t>
            </w:r>
          </w:p>
        </w:tc>
        <w:tc>
          <w:tcPr>
            <w:tcW w:w="1367"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已备案且具有相应资质的咨询机构</w:t>
            </w:r>
          </w:p>
        </w:tc>
        <w:tc>
          <w:tcPr>
            <w:tcW w:w="1153"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7个工作日</w:t>
            </w:r>
          </w:p>
        </w:tc>
        <w:tc>
          <w:tcPr>
            <w:tcW w:w="1165"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按照部门专项预算，通过竞争方式选择的中介机构提供服务</w:t>
            </w:r>
          </w:p>
        </w:tc>
        <w:tc>
          <w:tcPr>
            <w:tcW w:w="1159"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由审批部门委托通过竞争方式选择的相关机构为其审批提供技术咨询服务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2041" w:hRule="atLeast"/>
          <w:jc w:val="center"/>
        </w:trPr>
        <w:tc>
          <w:tcPr>
            <w:tcW w:w="594" w:type="dxa"/>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38</w:t>
            </w:r>
          </w:p>
        </w:tc>
        <w:tc>
          <w:tcPr>
            <w:tcW w:w="1313"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防雷装置设计图技术评价</w:t>
            </w:r>
          </w:p>
        </w:tc>
        <w:tc>
          <w:tcPr>
            <w:tcW w:w="1648"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防雷装置设计审核</w:t>
            </w:r>
          </w:p>
        </w:tc>
        <w:tc>
          <w:tcPr>
            <w:tcW w:w="6525"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防雷装置设计审核和竣工验收规定》（中国气象局令第37号）第九条：气象主管机构受理后，应当委托有关机构开展雷电防护装置设计技术评价；《国务院关于第一批清理规范89项国务院部门行政审批中介服务事项的决定》（国发〔2015〕58号）第70项：不再要求申请人提供防雷装置设计技术评价报告，改由审批部门委托有关机构开展防雷装置设计技术评价。</w:t>
            </w:r>
          </w:p>
        </w:tc>
        <w:tc>
          <w:tcPr>
            <w:tcW w:w="1110" w:type="dxa"/>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鄂州市</w:t>
            </w:r>
          </w:p>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气象局</w:t>
            </w:r>
          </w:p>
        </w:tc>
        <w:tc>
          <w:tcPr>
            <w:tcW w:w="1367"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具备相应资质的防雷技术服务机构</w:t>
            </w:r>
          </w:p>
        </w:tc>
        <w:tc>
          <w:tcPr>
            <w:tcW w:w="1153"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5个工作日（报建单位施工图设计变更时间不计入）</w:t>
            </w:r>
          </w:p>
        </w:tc>
        <w:tc>
          <w:tcPr>
            <w:tcW w:w="1165"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按照部门专项预算，通过竞争方式选择的中介机构提供服务</w:t>
            </w:r>
          </w:p>
        </w:tc>
        <w:tc>
          <w:tcPr>
            <w:tcW w:w="1159"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由审批部门委托通过竞争方式选择的相关机构为其审批提供技术咨询服务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345" w:hRule="atLeast"/>
          <w:jc w:val="center"/>
        </w:trPr>
        <w:tc>
          <w:tcPr>
            <w:tcW w:w="594" w:type="dxa"/>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39</w:t>
            </w:r>
          </w:p>
        </w:tc>
        <w:tc>
          <w:tcPr>
            <w:tcW w:w="1313"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新建、改建、扩建建（构）筑物防雷装置检测</w:t>
            </w:r>
          </w:p>
        </w:tc>
        <w:tc>
          <w:tcPr>
            <w:tcW w:w="1648"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防雷装置竣工验收</w:t>
            </w:r>
          </w:p>
        </w:tc>
        <w:tc>
          <w:tcPr>
            <w:tcW w:w="6525"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《防雷装置设计审核和竣工验收规定》（中国气象局令第37号）第十四条：气象主管机构受理后，应当委托取得雷电防护装置检测资质的单位开展雷电防护装置检测；《国务院关于第二批清理规范192项 国务院部门行政审批中介服务事项的决定》（国发〔2016〕11号）第95项：不再要求申请人提供新建、改建、扩建建（构）筑物防雷装置检测报告，改由审批部门委托有关机构开展新建、改建、扩建建（构）筑物防雷装置检测。</w:t>
            </w:r>
          </w:p>
        </w:tc>
        <w:tc>
          <w:tcPr>
            <w:tcW w:w="1110" w:type="dxa"/>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鄂州市</w:t>
            </w:r>
          </w:p>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气象局</w:t>
            </w:r>
          </w:p>
        </w:tc>
        <w:tc>
          <w:tcPr>
            <w:tcW w:w="1367"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取得相应防雷装置检测资质的单位</w:t>
            </w:r>
          </w:p>
        </w:tc>
        <w:tc>
          <w:tcPr>
            <w:tcW w:w="1153"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5个工作日（恶劣天气顺延）</w:t>
            </w:r>
          </w:p>
        </w:tc>
        <w:tc>
          <w:tcPr>
            <w:tcW w:w="1165"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按照部门专项预算，通过竞争方式选择的中介机构提供服务</w:t>
            </w:r>
          </w:p>
        </w:tc>
        <w:tc>
          <w:tcPr>
            <w:tcW w:w="1159"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由审批部门委托通过竞争方式选择的相关机构为其审批提供技术咨询服务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90" w:hRule="atLeast"/>
          <w:jc w:val="center"/>
        </w:trPr>
        <w:tc>
          <w:tcPr>
            <w:tcW w:w="594" w:type="dxa"/>
            <w:vAlign w:val="center"/>
          </w:tcPr>
          <w:p>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kern w:val="0"/>
                <w:szCs w:val="21"/>
                <w:lang w:val="en-US" w:eastAsia="zh-CN" w:bidi="ar"/>
              </w:rPr>
              <w:t>40</w:t>
            </w:r>
          </w:p>
        </w:tc>
        <w:tc>
          <w:tcPr>
            <w:tcW w:w="1313" w:type="dxa"/>
            <w:vAlign w:val="center"/>
          </w:tcPr>
          <w:p>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公路水运初步设计、施工图设计技术性审查咨询</w:t>
            </w:r>
          </w:p>
        </w:tc>
        <w:tc>
          <w:tcPr>
            <w:tcW w:w="1648" w:type="dxa"/>
            <w:vAlign w:val="center"/>
          </w:tcPr>
          <w:p>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公路水运建设项目</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设计文件审批（市管公路水运建设项目）</w:t>
            </w:r>
          </w:p>
        </w:tc>
        <w:tc>
          <w:tcPr>
            <w:tcW w:w="6525" w:type="dxa"/>
            <w:vAlign w:val="center"/>
          </w:tcPr>
          <w:p>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港口工程建设管理规定(交通运输部令2018年第42号)第十九条 对于技术复杂、难度较大、风险较大的港口工程建设项目，交通运输主管部门或者所在地港口行政管理部门在审批初步设计前应当委托另一设计单位进行技术审查咨询。受委托的设计单位资质等级应当不低于原初步设计文件编制单位资质等级。</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所在地港口行政管理部门在审批施工图设计前可以委托另一设计单位进行技术审查咨询。受委托的设计单位资质等级应当不低于原施工图设计文件编制单位资质等级。</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《建设工程勘察设计管理条例》(国务院令2000年第293号发布，国务院令2017年第687号最后修订</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《建设工程质量管理条例》(国务院令2000年第279号，国务院令2019年第714号最后修订)</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《关于公路工程基本建设项目设计审批有关问题的通知》(厅公路字[2003]439号)</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 xml:space="preserve">《关于进一步加强公路勘察设计工作的若干意见》(交公路发[2011]504号)    </w:t>
            </w:r>
          </w:p>
        </w:tc>
        <w:tc>
          <w:tcPr>
            <w:tcW w:w="1110" w:type="dxa"/>
            <w:vAlign w:val="center"/>
          </w:tcPr>
          <w:p>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鄂州市交通运输局</w:t>
            </w:r>
          </w:p>
        </w:tc>
        <w:tc>
          <w:tcPr>
            <w:tcW w:w="1367" w:type="dxa"/>
            <w:vAlign w:val="center"/>
          </w:tcPr>
          <w:p>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具有资质(不低于项目设计单位资质)的咨询设计机构</w:t>
            </w:r>
          </w:p>
        </w:tc>
        <w:tc>
          <w:tcPr>
            <w:tcW w:w="1153" w:type="dxa"/>
            <w:vAlign w:val="center"/>
          </w:tcPr>
          <w:p>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双方协商确定</w:t>
            </w:r>
          </w:p>
        </w:tc>
        <w:tc>
          <w:tcPr>
            <w:tcW w:w="1165" w:type="dxa"/>
            <w:vAlign w:val="center"/>
          </w:tcPr>
          <w:p>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sz w:val="21"/>
                <w:szCs w:val="21"/>
              </w:rPr>
              <w:t>按照部门专项预算，通过竞争方式选择的中介机构提供服务</w:t>
            </w:r>
          </w:p>
        </w:tc>
        <w:tc>
          <w:tcPr>
            <w:tcW w:w="1159" w:type="dxa"/>
            <w:vAlign w:val="center"/>
          </w:tcPr>
          <w:p>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由审批部门委托通过竞争方式选择的相关机构为其审批提供技术咨询服务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843" w:hRule="atLeast"/>
          <w:jc w:val="center"/>
        </w:trPr>
        <w:tc>
          <w:tcPr>
            <w:tcW w:w="594" w:type="dxa"/>
            <w:vAlign w:val="center"/>
          </w:tcPr>
          <w:p>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kern w:val="0"/>
                <w:szCs w:val="21"/>
                <w:lang w:val="en-US" w:eastAsia="zh-CN" w:bidi="ar"/>
              </w:rPr>
              <w:t>41</w:t>
            </w:r>
          </w:p>
        </w:tc>
        <w:tc>
          <w:tcPr>
            <w:tcW w:w="1313" w:type="dxa"/>
            <w:vAlign w:val="center"/>
          </w:tcPr>
          <w:p>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公路工程质量检测</w:t>
            </w:r>
          </w:p>
        </w:tc>
        <w:tc>
          <w:tcPr>
            <w:tcW w:w="1648" w:type="dxa"/>
            <w:vAlign w:val="center"/>
          </w:tcPr>
          <w:p>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公路水运建设项目竣工验收</w:t>
            </w:r>
          </w:p>
        </w:tc>
        <w:tc>
          <w:tcPr>
            <w:tcW w:w="6525" w:type="dxa"/>
            <w:vAlign w:val="center"/>
          </w:tcPr>
          <w:p>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港口工程建设管理规定(部令2018年第42号) 第四十九条 申请或者组织竣工验收前，项目单位应当组织编制竣工验收报告，竣工验收报告应当包括以下内容： （一）项目单位工作报告；（二）设计、施工、监理等单位的工作报告；（三）质量监督机构出具的交工质量核验意见；（四）试运行报告；（五）竣工决算报告（按照国家有关规定需要审计的，应当包括竣工决算审计报告）；（六）环境保护设施、安全设施、职业病防护设施、消防设施已按照有关部门规定通过验收或者备案的相关文件；</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公路工程竣交工验收办法实施细则（交公路发〔2010〕65号） 第十三条  公路工程竣工验收应具备以下条件：（一）通车试运营2年以上。（二）交工验收提出的工程质量缺陷等遗留问题已全部处理完毕，并经项目法人验收合格。（三）工程决算编制完成，竣工决算已经审计，并经交通运输主管部门或其授权单位认定。（四）竣工文件已完成“公路工程项目文件归档范围”的全部内容。</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（五）档案、环保等单项验收合格，土地使用手续已办理。</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（六）各参建单位完成工作总结报告。</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（七）质量监督机构对工程质量检测鉴定合格，并形成工程质量鉴定报告。</w:t>
            </w:r>
          </w:p>
        </w:tc>
        <w:tc>
          <w:tcPr>
            <w:tcW w:w="1110" w:type="dxa"/>
            <w:vAlign w:val="center"/>
          </w:tcPr>
          <w:p>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鄂州市交通运输局</w:t>
            </w:r>
          </w:p>
        </w:tc>
        <w:tc>
          <w:tcPr>
            <w:tcW w:w="1367" w:type="dxa"/>
            <w:vAlign w:val="center"/>
          </w:tcPr>
          <w:p>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具有相应资质的检测机构</w:t>
            </w:r>
          </w:p>
        </w:tc>
        <w:tc>
          <w:tcPr>
            <w:tcW w:w="1153" w:type="dxa"/>
            <w:vAlign w:val="center"/>
          </w:tcPr>
          <w:p>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双方协商确定</w:t>
            </w:r>
          </w:p>
        </w:tc>
        <w:tc>
          <w:tcPr>
            <w:tcW w:w="1165" w:type="dxa"/>
            <w:vAlign w:val="center"/>
          </w:tcPr>
          <w:p>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sz w:val="21"/>
                <w:szCs w:val="21"/>
              </w:rPr>
              <w:t>按照部门专项预算，通过竞争方式选择的中介机构提供服务</w:t>
            </w:r>
          </w:p>
        </w:tc>
        <w:tc>
          <w:tcPr>
            <w:tcW w:w="1159" w:type="dxa"/>
            <w:vAlign w:val="center"/>
          </w:tcPr>
          <w:p>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由审批部门委托通过竞争方式选择的相关机构为其审批提供技术咨询服务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5183" w:hRule="atLeast"/>
          <w:jc w:val="center"/>
        </w:trPr>
        <w:tc>
          <w:tcPr>
            <w:tcW w:w="594" w:type="dxa"/>
            <w:vAlign w:val="center"/>
          </w:tcPr>
          <w:p>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kern w:val="0"/>
                <w:szCs w:val="21"/>
                <w:lang w:val="en-US" w:eastAsia="zh-CN" w:bidi="ar"/>
              </w:rPr>
              <w:t>42</w:t>
            </w:r>
          </w:p>
        </w:tc>
        <w:tc>
          <w:tcPr>
            <w:tcW w:w="1313" w:type="dxa"/>
            <w:vAlign w:val="center"/>
          </w:tcPr>
          <w:p>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水运工程质量检测</w:t>
            </w:r>
          </w:p>
        </w:tc>
        <w:tc>
          <w:tcPr>
            <w:tcW w:w="1648" w:type="dxa"/>
            <w:vAlign w:val="center"/>
          </w:tcPr>
          <w:p>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公路水运建设项目竣工验收</w:t>
            </w:r>
          </w:p>
        </w:tc>
        <w:tc>
          <w:tcPr>
            <w:tcW w:w="6525" w:type="dxa"/>
            <w:vAlign w:val="center"/>
          </w:tcPr>
          <w:p>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港口工程建设管理规定(部令2018年第42号) 第四十九条 申请或者组织竣工验收前，项目单位应当组织编制竣工验收报告，竣工验收报告应当包括以下内容： （一）项目单位工作报告；（二）设计、施工、监理等单位的工作报告； （三）质量监督机构出具的交工质量核验意见；（四）试运行报告；（五）竣工决算报告（按照国家有关规定需要审计的，应当包括竣工决算审计报告）；（六）环境保护设施、安全设施、职业病防护设施、消防设施已按照有关部门规定通过验收或者备案的相关文件；</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公路工程竣交工验收办法实施细则（交公路发〔2010〕65号） 第十三条  公路工程竣工验收应具备以下条件：</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（一）通车试运营3年以上。</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（二）交工验收提出的工程质量缺陷等遗留问题已全部处理完毕，并经项目法人验收合格。</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（三）工程决算编制完成，竣工决算已经审计，并经交通运输主管部门或其授权单位认定。</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（四）竣工文件已完成“公路工程项目文件归档范围”的全部内容。</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（五）档案、环保等单项验收合格，土地使用手续已办理。</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（六）各参建单位完成工作总结报告。</w:t>
            </w:r>
            <w:r>
              <w:rPr>
                <w:rFonts w:hint="eastAsia" w:ascii="仿宋_GB2312" w:hAnsi="仿宋_GB2312" w:eastAsia="仿宋_GB2312" w:cs="仿宋_GB2312"/>
                <w:color w:val="auto"/>
                <w:kern w:val="0"/>
                <w:szCs w:val="21"/>
                <w:lang w:bidi="ar"/>
              </w:rPr>
              <w:br w:type="textWrapping"/>
            </w:r>
            <w:r>
              <w:rPr>
                <w:rFonts w:hint="eastAsia" w:ascii="仿宋_GB2312" w:hAnsi="仿宋_GB2312" w:eastAsia="仿宋_GB2312" w:cs="仿宋_GB2312"/>
                <w:color w:val="auto"/>
                <w:kern w:val="0"/>
                <w:szCs w:val="21"/>
                <w:lang w:bidi="ar"/>
              </w:rPr>
              <w:t>（七）质量监督机构对工程质量检测鉴定合格，并形成工程质量鉴定报告。</w:t>
            </w:r>
          </w:p>
        </w:tc>
        <w:tc>
          <w:tcPr>
            <w:tcW w:w="1110" w:type="dxa"/>
            <w:vAlign w:val="center"/>
          </w:tcPr>
          <w:p>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鄂州市交通运输局</w:t>
            </w:r>
          </w:p>
        </w:tc>
        <w:tc>
          <w:tcPr>
            <w:tcW w:w="1367" w:type="dxa"/>
            <w:vAlign w:val="center"/>
          </w:tcPr>
          <w:p>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具有相应资质的检测机构</w:t>
            </w:r>
          </w:p>
        </w:tc>
        <w:tc>
          <w:tcPr>
            <w:tcW w:w="1153" w:type="dxa"/>
            <w:vAlign w:val="center"/>
          </w:tcPr>
          <w:p>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双方协商确定</w:t>
            </w:r>
          </w:p>
        </w:tc>
        <w:tc>
          <w:tcPr>
            <w:tcW w:w="1165" w:type="dxa"/>
            <w:vAlign w:val="center"/>
          </w:tcPr>
          <w:p>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sz w:val="21"/>
                <w:szCs w:val="21"/>
              </w:rPr>
              <w:t>按照部门专项预算，通过竞争方式选择的中介机构提供服务</w:t>
            </w:r>
          </w:p>
        </w:tc>
        <w:tc>
          <w:tcPr>
            <w:tcW w:w="1159" w:type="dxa"/>
            <w:vAlign w:val="center"/>
          </w:tcPr>
          <w:p>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由审批部门委托通过竞争方式选择的相关机构为其审批提供技术咨询服务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1200" w:hRule="atLeast"/>
          <w:jc w:val="center"/>
        </w:trPr>
        <w:tc>
          <w:tcPr>
            <w:tcW w:w="594" w:type="dxa"/>
            <w:vAlign w:val="center"/>
          </w:tcPr>
          <w:p>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default" w:ascii="仿宋_GB2312" w:hAnsi="仿宋_GB2312" w:eastAsia="仿宋_GB2312" w:cs="仿宋_GB2312"/>
                <w:color w:val="auto"/>
                <w:kern w:val="0"/>
                <w:szCs w:val="21"/>
                <w:lang w:val="en-US" w:eastAsia="zh-CN" w:bidi="ar"/>
              </w:rPr>
            </w:pPr>
            <w:r>
              <w:rPr>
                <w:rFonts w:hint="eastAsia" w:ascii="仿宋_GB2312" w:hAnsi="仿宋_GB2312" w:eastAsia="仿宋_GB2312" w:cs="仿宋_GB2312"/>
                <w:color w:val="auto"/>
                <w:kern w:val="0"/>
                <w:szCs w:val="21"/>
                <w:lang w:val="en-US" w:eastAsia="zh-CN" w:bidi="ar"/>
              </w:rPr>
              <w:t>43</w:t>
            </w:r>
          </w:p>
        </w:tc>
        <w:tc>
          <w:tcPr>
            <w:tcW w:w="1313" w:type="dxa"/>
            <w:vAlign w:val="center"/>
          </w:tcPr>
          <w:p>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建设项目环境影响评价文件评估、评审</w:t>
            </w:r>
          </w:p>
        </w:tc>
        <w:tc>
          <w:tcPr>
            <w:tcW w:w="1648" w:type="dxa"/>
            <w:vAlign w:val="center"/>
          </w:tcPr>
          <w:p>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建设项目环境影响评价文件审批</w:t>
            </w:r>
          </w:p>
        </w:tc>
        <w:tc>
          <w:tcPr>
            <w:tcW w:w="6525" w:type="dxa"/>
            <w:vAlign w:val="center"/>
          </w:tcPr>
          <w:p>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《建设项目环境保护管理条例》第九条第三款 环境保护行政主管部门可以组织技术机构对建设项目环境影响报告书、环境影响报告表进行技术评估，并承担相应费用；技术机构应当对其提出的技术评估意见负责，不得向建设单位、从事环境影响评价工作的单位收取任何费用。</w:t>
            </w:r>
          </w:p>
        </w:tc>
        <w:tc>
          <w:tcPr>
            <w:tcW w:w="1110" w:type="dxa"/>
            <w:vAlign w:val="center"/>
          </w:tcPr>
          <w:p>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鄂州市生态环境局</w:t>
            </w:r>
          </w:p>
        </w:tc>
        <w:tc>
          <w:tcPr>
            <w:tcW w:w="1367" w:type="dxa"/>
            <w:vAlign w:val="center"/>
          </w:tcPr>
          <w:p>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具有相应能力的技术机构</w:t>
            </w:r>
          </w:p>
        </w:tc>
        <w:tc>
          <w:tcPr>
            <w:tcW w:w="1153" w:type="dxa"/>
            <w:vAlign w:val="center"/>
          </w:tcPr>
          <w:p>
            <w:pPr>
              <w:pStyle w:val="14"/>
              <w:keepNext w:val="0"/>
              <w:keepLines w:val="0"/>
              <w:pageBreakBefore w:val="0"/>
              <w:kinsoku/>
              <w:wordWrap/>
              <w:overflowPunct/>
              <w:topLinePunct w:val="0"/>
              <w:autoSpaceDE/>
              <w:autoSpaceDN/>
              <w:bidi w:val="0"/>
              <w:adjustRightInd/>
              <w:snapToGrid/>
              <w:spacing w:line="280" w:lineRule="exact"/>
              <w:ind w:left="0"/>
              <w:jc w:val="both"/>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双方协商</w:t>
            </w:r>
          </w:p>
          <w:p>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sz w:val="21"/>
                <w:szCs w:val="21"/>
                <w:lang w:eastAsia="zh-CN"/>
              </w:rPr>
              <w:t>合同约定</w:t>
            </w:r>
          </w:p>
        </w:tc>
        <w:tc>
          <w:tcPr>
            <w:tcW w:w="1165" w:type="dxa"/>
            <w:vAlign w:val="center"/>
          </w:tcPr>
          <w:p>
            <w:pPr>
              <w:pStyle w:val="14"/>
              <w:keepNext w:val="0"/>
              <w:keepLines w:val="0"/>
              <w:pageBreakBefore w:val="0"/>
              <w:kinsoku/>
              <w:wordWrap/>
              <w:overflowPunct/>
              <w:topLinePunct w:val="0"/>
              <w:autoSpaceDE/>
              <w:autoSpaceDN/>
              <w:bidi w:val="0"/>
              <w:adjustRightInd/>
              <w:snapToGrid/>
              <w:spacing w:line="280" w:lineRule="exact"/>
              <w:ind w:left="0"/>
              <w:jc w:val="both"/>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双方协商</w:t>
            </w:r>
          </w:p>
          <w:p>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sz w:val="21"/>
                <w:szCs w:val="21"/>
                <w:lang w:eastAsia="zh-CN"/>
              </w:rPr>
              <w:t>合同约定</w:t>
            </w:r>
          </w:p>
        </w:tc>
        <w:tc>
          <w:tcPr>
            <w:tcW w:w="1159" w:type="dxa"/>
            <w:vAlign w:val="center"/>
          </w:tcPr>
          <w:p>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 w:val="21"/>
                <w:szCs w:val="21"/>
                <w:lang w:bidi="ar"/>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581" w:hRule="atLeast"/>
          <w:jc w:val="center"/>
        </w:trPr>
        <w:tc>
          <w:tcPr>
            <w:tcW w:w="594" w:type="dxa"/>
            <w:vAlign w:val="center"/>
          </w:tcPr>
          <w:p>
            <w:pPr>
              <w:keepNext w:val="0"/>
              <w:keepLines w:val="0"/>
              <w:pageBreakBefore w:val="0"/>
              <w:widowControl/>
              <w:kinsoku/>
              <w:wordWrap/>
              <w:overflowPunct/>
              <w:topLinePunct w:val="0"/>
              <w:autoSpaceDE/>
              <w:autoSpaceDN/>
              <w:bidi w:val="0"/>
              <w:adjustRightInd/>
              <w:snapToGrid/>
              <w:spacing w:line="280" w:lineRule="exact"/>
              <w:ind w:left="0"/>
              <w:jc w:val="center"/>
              <w:textAlignment w:val="center"/>
              <w:rPr>
                <w:rFonts w:hint="default" w:ascii="仿宋_GB2312" w:hAnsi="仿宋_GB2312" w:eastAsia="仿宋_GB2312" w:cs="仿宋_GB2312"/>
                <w:color w:val="auto"/>
                <w:kern w:val="0"/>
                <w:szCs w:val="21"/>
                <w:lang w:val="en-US" w:eastAsia="zh-CN" w:bidi="ar"/>
              </w:rPr>
            </w:pPr>
            <w:r>
              <w:rPr>
                <w:rFonts w:hint="eastAsia" w:ascii="仿宋_GB2312" w:hAnsi="仿宋_GB2312" w:eastAsia="仿宋_GB2312" w:cs="仿宋_GB2312"/>
                <w:color w:val="auto"/>
                <w:kern w:val="0"/>
                <w:szCs w:val="21"/>
                <w:lang w:val="en-US" w:eastAsia="zh-CN" w:bidi="ar"/>
              </w:rPr>
              <w:t>44</w:t>
            </w:r>
          </w:p>
        </w:tc>
        <w:tc>
          <w:tcPr>
            <w:tcW w:w="1313" w:type="dxa"/>
            <w:vAlign w:val="center"/>
          </w:tcPr>
          <w:p>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排污许可申请评估</w:t>
            </w:r>
          </w:p>
        </w:tc>
        <w:tc>
          <w:tcPr>
            <w:tcW w:w="1648" w:type="dxa"/>
            <w:vAlign w:val="center"/>
          </w:tcPr>
          <w:p>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排污许可证核发</w:t>
            </w:r>
          </w:p>
        </w:tc>
        <w:tc>
          <w:tcPr>
            <w:tcW w:w="6525" w:type="dxa"/>
            <w:vAlign w:val="center"/>
          </w:tcPr>
          <w:p>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《排污许可管理条例》第十条第二款 审批部门可以组织技术机构对排污许可证申请材料进行技术评估，并承担相应费用。</w:t>
            </w:r>
          </w:p>
        </w:tc>
        <w:tc>
          <w:tcPr>
            <w:tcW w:w="1110" w:type="dxa"/>
            <w:vAlign w:val="center"/>
          </w:tcPr>
          <w:p>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鄂州市生态环境局</w:t>
            </w:r>
          </w:p>
        </w:tc>
        <w:tc>
          <w:tcPr>
            <w:tcW w:w="1367" w:type="dxa"/>
            <w:vAlign w:val="center"/>
          </w:tcPr>
          <w:p>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具有相应能力的技术机构</w:t>
            </w:r>
          </w:p>
        </w:tc>
        <w:tc>
          <w:tcPr>
            <w:tcW w:w="1153" w:type="dxa"/>
            <w:vAlign w:val="center"/>
          </w:tcPr>
          <w:p>
            <w:pPr>
              <w:pStyle w:val="14"/>
              <w:keepNext w:val="0"/>
              <w:keepLines w:val="0"/>
              <w:pageBreakBefore w:val="0"/>
              <w:kinsoku/>
              <w:wordWrap/>
              <w:overflowPunct/>
              <w:topLinePunct w:val="0"/>
              <w:autoSpaceDE/>
              <w:autoSpaceDN/>
              <w:bidi w:val="0"/>
              <w:adjustRightInd/>
              <w:snapToGrid/>
              <w:spacing w:line="280" w:lineRule="exact"/>
              <w:ind w:left="0"/>
              <w:jc w:val="both"/>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双方协商</w:t>
            </w:r>
          </w:p>
          <w:p>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sz w:val="21"/>
                <w:szCs w:val="21"/>
                <w:lang w:eastAsia="zh-CN"/>
              </w:rPr>
              <w:t>合同约定</w:t>
            </w:r>
          </w:p>
        </w:tc>
        <w:tc>
          <w:tcPr>
            <w:tcW w:w="1165" w:type="dxa"/>
            <w:vAlign w:val="center"/>
          </w:tcPr>
          <w:p>
            <w:pPr>
              <w:pStyle w:val="14"/>
              <w:keepNext w:val="0"/>
              <w:keepLines w:val="0"/>
              <w:pageBreakBefore w:val="0"/>
              <w:kinsoku/>
              <w:wordWrap/>
              <w:overflowPunct/>
              <w:topLinePunct w:val="0"/>
              <w:autoSpaceDE/>
              <w:autoSpaceDN/>
              <w:bidi w:val="0"/>
              <w:adjustRightInd/>
              <w:snapToGrid/>
              <w:spacing w:line="280" w:lineRule="exact"/>
              <w:ind w:left="0"/>
              <w:jc w:val="both"/>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双方协商</w:t>
            </w:r>
          </w:p>
          <w:p>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sz w:val="21"/>
                <w:szCs w:val="21"/>
                <w:lang w:eastAsia="zh-CN"/>
              </w:rPr>
              <w:t>合同约定</w:t>
            </w:r>
          </w:p>
        </w:tc>
        <w:tc>
          <w:tcPr>
            <w:tcW w:w="1159" w:type="dxa"/>
            <w:vAlign w:val="center"/>
          </w:tcPr>
          <w:p>
            <w:pPr>
              <w:keepNext w:val="0"/>
              <w:keepLines w:val="0"/>
              <w:pageBreakBefore w:val="0"/>
              <w:widowControl/>
              <w:kinsoku/>
              <w:wordWrap/>
              <w:overflowPunct/>
              <w:topLinePunct w:val="0"/>
              <w:autoSpaceDE/>
              <w:autoSpaceDN/>
              <w:bidi w:val="0"/>
              <w:adjustRightInd/>
              <w:snapToGrid/>
              <w:spacing w:line="280" w:lineRule="exact"/>
              <w:ind w:left="0"/>
              <w:jc w:val="left"/>
              <w:textAlignment w:val="center"/>
              <w:rPr>
                <w:rFonts w:hint="eastAsia" w:ascii="仿宋_GB2312" w:hAnsi="仿宋_GB2312" w:eastAsia="仿宋_GB2312" w:cs="仿宋_GB2312"/>
                <w:color w:val="auto"/>
                <w:kern w:val="0"/>
                <w:sz w:val="21"/>
                <w:szCs w:val="21"/>
                <w:lang w:bidi="ar"/>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1646" w:hRule="atLeast"/>
          <w:jc w:val="center"/>
        </w:trPr>
        <w:tc>
          <w:tcPr>
            <w:tcW w:w="594" w:type="dxa"/>
            <w:vMerge w:val="restart"/>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default" w:ascii="仿宋_GB2312" w:hAnsi="仿宋_GB2312" w:eastAsia="仿宋_GB2312" w:cs="仿宋_GB2312"/>
                <w:color w:val="auto"/>
                <w:kern w:val="0"/>
                <w:szCs w:val="21"/>
                <w:lang w:val="en-US" w:eastAsia="zh-CN" w:bidi="ar"/>
              </w:rPr>
            </w:pPr>
            <w:r>
              <w:rPr>
                <w:rFonts w:hint="eastAsia" w:ascii="仿宋_GB2312" w:hAnsi="仿宋_GB2312" w:eastAsia="仿宋_GB2312" w:cs="仿宋_GB2312"/>
                <w:color w:val="auto"/>
                <w:szCs w:val="21"/>
                <w:lang w:val="en-US" w:eastAsia="zh-CN"/>
              </w:rPr>
              <w:t>45</w:t>
            </w:r>
          </w:p>
        </w:tc>
        <w:tc>
          <w:tcPr>
            <w:tcW w:w="1313" w:type="dxa"/>
            <w:vMerge w:val="restart"/>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szCs w:val="21"/>
              </w:rPr>
              <w:t>土地价格评估</w:t>
            </w:r>
          </w:p>
        </w:tc>
        <w:tc>
          <w:tcPr>
            <w:tcW w:w="1648"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国有建设用地使用权公开出让（租赁）审批</w:t>
            </w:r>
          </w:p>
        </w:tc>
        <w:tc>
          <w:tcPr>
            <w:tcW w:w="6525" w:type="dxa"/>
            <w:vMerge w:val="restart"/>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国土资源部办公厅关于发布《国有建设用地使用权出让出让地价评估技术规范（试行）的通知》（国土资厅发〔2013〕20号）第一条：要进一步健全国有建设用地使用权出让的定价程序，地价需经专业评估，底价应由集体决策。在国有建设用地使用权出让前，市、县国土资源主管部门应当组织对拟出让宗地的地价进行评估，为确定出让底价提供参考依据。委托给土地评估中介机构的，应当采用公开方式。因改变土地使用条件、发生土地增值等情况，需要补缴地价款的，市、县国土资源主管部门在确定补缴金额之前，也应按照上述要求组织评估。</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协议出让国有土地使用权规定》（国土资源部令第21号）第十一条：市、县人民政府国土资源行政主管部门应当根据国家产业政策和拟出让地块的情况，按照《城镇土地估价规程》的规定，对拟出让地块的土地价格进行评估，经市、县人民政府国土资源行政主管部门集体决策合理确定协议出让底价。</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szCs w:val="21"/>
              </w:rPr>
              <w:t>3、关于印发《招标拍卖挂牌出让国有土地使用权规范》（试行）和《协议出让国有土地使用权规范》（试行）的通知（国土资发〔2016〕114号） 市、县国土资源管理部门应当根据拟出让地块的条件和土地市场情况，依据《城镇土地估价规程》，组织对拟出让地块的正常土地市场价格进行评估。地价评估由市、县国土资源管理部门或其所属事业单位组织进行，根据需要也可以委托具有土地估价资质的土地或不动产评估机构进行。</w:t>
            </w:r>
          </w:p>
        </w:tc>
        <w:tc>
          <w:tcPr>
            <w:tcW w:w="1110" w:type="dxa"/>
            <w:vMerge w:val="restart"/>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szCs w:val="21"/>
              </w:rPr>
              <w:t>鄂州市自然资源和规划局</w:t>
            </w:r>
          </w:p>
        </w:tc>
        <w:tc>
          <w:tcPr>
            <w:tcW w:w="1367" w:type="dxa"/>
            <w:vMerge w:val="restart"/>
            <w:vAlign w:val="center"/>
          </w:tcPr>
          <w:p>
            <w:pPr>
              <w:keepNext w:val="0"/>
              <w:keepLines w:val="0"/>
              <w:pageBreakBefore w:val="0"/>
              <w:tabs>
                <w:tab w:val="left" w:pos="427"/>
              </w:tabs>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szCs w:val="21"/>
              </w:rPr>
              <w:t>具有土地评估资质的机构</w:t>
            </w:r>
          </w:p>
        </w:tc>
        <w:tc>
          <w:tcPr>
            <w:tcW w:w="1153" w:type="dxa"/>
            <w:vMerge w:val="restart"/>
            <w:vAlign w:val="center"/>
          </w:tcPr>
          <w:p>
            <w:pPr>
              <w:pStyle w:val="14"/>
              <w:keepNext w:val="0"/>
              <w:keepLines w:val="0"/>
              <w:pageBreakBefore w:val="0"/>
              <w:kinsoku/>
              <w:wordWrap/>
              <w:overflowPunct/>
              <w:topLinePunct w:val="0"/>
              <w:autoSpaceDE/>
              <w:autoSpaceDN/>
              <w:bidi w:val="0"/>
              <w:adjustRightInd/>
              <w:snapToGrid/>
              <w:spacing w:line="280" w:lineRule="exact"/>
              <w:ind w:left="0"/>
              <w:jc w:val="both"/>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双方协商</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sz w:val="21"/>
                <w:szCs w:val="21"/>
                <w:lang w:eastAsia="zh-CN"/>
              </w:rPr>
              <w:t>合同约定</w:t>
            </w:r>
          </w:p>
        </w:tc>
        <w:tc>
          <w:tcPr>
            <w:tcW w:w="1165" w:type="dxa"/>
            <w:vMerge w:val="restart"/>
            <w:vAlign w:val="center"/>
          </w:tcPr>
          <w:p>
            <w:pPr>
              <w:pStyle w:val="14"/>
              <w:keepNext w:val="0"/>
              <w:keepLines w:val="0"/>
              <w:pageBreakBefore w:val="0"/>
              <w:kinsoku/>
              <w:wordWrap/>
              <w:overflowPunct/>
              <w:topLinePunct w:val="0"/>
              <w:autoSpaceDE/>
              <w:autoSpaceDN/>
              <w:bidi w:val="0"/>
              <w:adjustRightInd/>
              <w:snapToGrid/>
              <w:spacing w:line="280" w:lineRule="exact"/>
              <w:ind w:left="0"/>
              <w:jc w:val="both"/>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双方协商</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合同约定</w:t>
            </w:r>
          </w:p>
        </w:tc>
        <w:tc>
          <w:tcPr>
            <w:tcW w:w="1159" w:type="dxa"/>
            <w:vMerge w:val="restart"/>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由审批部门付费委托中介机构评估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1646" w:hRule="atLeast"/>
          <w:jc w:val="center"/>
        </w:trPr>
        <w:tc>
          <w:tcPr>
            <w:tcW w:w="594"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color w:val="auto"/>
              </w:rPr>
            </w:pPr>
          </w:p>
        </w:tc>
        <w:tc>
          <w:tcPr>
            <w:tcW w:w="1313"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color w:val="auto"/>
              </w:rPr>
            </w:pPr>
          </w:p>
        </w:tc>
        <w:tc>
          <w:tcPr>
            <w:tcW w:w="1648"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国有建设用地使用权划拨审批</w:t>
            </w:r>
          </w:p>
        </w:tc>
        <w:tc>
          <w:tcPr>
            <w:tcW w:w="6525"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10"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367"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3"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65"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9"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1646" w:hRule="atLeast"/>
          <w:jc w:val="center"/>
        </w:trPr>
        <w:tc>
          <w:tcPr>
            <w:tcW w:w="594"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313"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648"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国有建设用地使用权协议出让（租赁）审批</w:t>
            </w:r>
          </w:p>
        </w:tc>
        <w:tc>
          <w:tcPr>
            <w:tcW w:w="6525"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10"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367"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3"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65"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9"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822" w:hRule="atLeast"/>
          <w:jc w:val="center"/>
        </w:trPr>
        <w:tc>
          <w:tcPr>
            <w:tcW w:w="594"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313"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648" w:type="dxa"/>
            <w:vAlign w:val="center"/>
          </w:tcPr>
          <w:p>
            <w:pPr>
              <w:keepNext w:val="0"/>
              <w:keepLines w:val="0"/>
              <w:pageBreakBefore w:val="0"/>
              <w:kinsoku/>
              <w:wordWrap/>
              <w:overflowPunct/>
              <w:topLinePunct w:val="0"/>
              <w:autoSpaceDE/>
              <w:autoSpaceDN/>
              <w:bidi w:val="0"/>
              <w:adjustRightInd/>
              <w:snapToGrid/>
              <w:spacing w:line="280" w:lineRule="exact"/>
              <w:ind w:left="0"/>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国有土地使用权转让审批</w:t>
            </w:r>
          </w:p>
        </w:tc>
        <w:tc>
          <w:tcPr>
            <w:tcW w:w="6525"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10"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367"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3"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65"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c>
          <w:tcPr>
            <w:tcW w:w="1159"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Ex>
        <w:trPr>
          <w:trHeight w:val="1013" w:hRule="atLeast"/>
          <w:jc w:val="center"/>
        </w:trPr>
        <w:tc>
          <w:tcPr>
            <w:tcW w:w="594" w:type="dxa"/>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46</w:t>
            </w:r>
          </w:p>
        </w:tc>
        <w:tc>
          <w:tcPr>
            <w:tcW w:w="1313"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Cs w:val="21"/>
              </w:rPr>
            </w:pPr>
            <w:r>
              <w:rPr>
                <w:rStyle w:val="12"/>
                <w:rFonts w:ascii="仿宋_GB2312" w:hAnsi="仿宋_GB2312" w:eastAsia="仿宋_GB2312"/>
                <w:color w:val="auto"/>
                <w:kern w:val="0"/>
                <w:szCs w:val="21"/>
              </w:rPr>
              <w:t>生产建设项目水土保持方案报告书技术性审查咨询</w:t>
            </w:r>
          </w:p>
        </w:tc>
        <w:tc>
          <w:tcPr>
            <w:tcW w:w="1648" w:type="dxa"/>
            <w:vAlign w:val="center"/>
          </w:tcPr>
          <w:p>
            <w:pPr>
              <w:keepNext w:val="0"/>
              <w:keepLines w:val="0"/>
              <w:pageBreakBefore w:val="0"/>
              <w:kinsoku/>
              <w:wordWrap/>
              <w:overflowPunct/>
              <w:topLinePunct w:val="0"/>
              <w:autoSpaceDE/>
              <w:autoSpaceDN/>
              <w:bidi w:val="0"/>
              <w:adjustRightInd/>
              <w:snapToGrid/>
              <w:spacing w:line="280" w:lineRule="exact"/>
              <w:ind w:left="0"/>
              <w:jc w:val="center"/>
              <w:rPr>
                <w:rFonts w:hint="eastAsia" w:ascii="仿宋_GB2312" w:hAnsi="仿宋_GB2312" w:eastAsia="仿宋_GB2312" w:cs="仿宋_GB2312"/>
                <w:color w:val="auto"/>
                <w:szCs w:val="21"/>
              </w:rPr>
            </w:pPr>
            <w:r>
              <w:rPr>
                <w:rStyle w:val="12"/>
                <w:rFonts w:ascii="仿宋_GB2312" w:hAnsi="仿宋_GB2312" w:eastAsia="仿宋_GB2312"/>
                <w:color w:val="auto"/>
                <w:kern w:val="0"/>
                <w:szCs w:val="21"/>
              </w:rPr>
              <w:t>生产建设项目水土保持方案审批</w:t>
            </w:r>
          </w:p>
        </w:tc>
        <w:tc>
          <w:tcPr>
            <w:tcW w:w="6525" w:type="dxa"/>
            <w:vAlign w:val="center"/>
          </w:tcPr>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0" w:lineRule="exact"/>
              <w:ind w:left="0" w:firstLine="420" w:firstLineChars="200"/>
              <w:rPr>
                <w:rStyle w:val="12"/>
                <w:rFonts w:ascii="仿宋_GB2312" w:hAnsi="仿宋_GB2312" w:eastAsia="仿宋_GB2312" w:cs="Times New Roman"/>
                <w:color w:val="auto"/>
                <w:szCs w:val="21"/>
              </w:rPr>
            </w:pPr>
            <w:r>
              <w:rPr>
                <w:rStyle w:val="12"/>
                <w:rFonts w:hint="eastAsia" w:ascii="仿宋_GB2312" w:hAnsi="仿宋_GB2312" w:eastAsia="仿宋_GB2312" w:cs="Times New Roman"/>
                <w:color w:val="auto"/>
                <w:szCs w:val="21"/>
              </w:rPr>
              <w:t>《水利部关于进一步深化“放管服”改革全面加强水土保持监管的意见》（水保[2019]160号）第二条第三项规定：水土保持方案报告书应当进行技术评审，技术评审意见是行政许可的技术支撑和基本依据。水行政主管部门或者其他审批部门组织开展技术评审，评审费用应当纳入各级财政预算，禁止向生产建设单位收取或者变相收取评审费用。</w:t>
            </w:r>
          </w:p>
          <w:p>
            <w:pPr>
              <w:keepNext w:val="0"/>
              <w:keepLines w:val="0"/>
              <w:pageBreakBefore w:val="0"/>
              <w:widowControl/>
              <w:kinsoku/>
              <w:wordWrap/>
              <w:overflowPunct/>
              <w:topLinePunct w:val="0"/>
              <w:autoSpaceDE/>
              <w:autoSpaceDN/>
              <w:bidi w:val="0"/>
              <w:adjustRightInd/>
              <w:snapToGrid/>
              <w:spacing w:line="280" w:lineRule="exact"/>
              <w:ind w:left="0" w:firstLine="210" w:firstLineChars="100"/>
              <w:jc w:val="left"/>
              <w:textAlignment w:val="center"/>
              <w:rPr>
                <w:rFonts w:hint="eastAsia" w:ascii="仿宋_GB2312" w:hAnsi="仿宋_GB2312" w:eastAsia="仿宋_GB2312" w:cs="仿宋_GB2312"/>
                <w:color w:val="auto"/>
                <w:kern w:val="0"/>
                <w:szCs w:val="21"/>
                <w:lang w:bidi="ar"/>
              </w:rPr>
            </w:pPr>
            <w:r>
              <w:rPr>
                <w:rStyle w:val="12"/>
                <w:rFonts w:ascii="仿宋_GB2312" w:hAnsi="仿宋_GB2312" w:eastAsia="仿宋_GB2312"/>
                <w:color w:val="auto"/>
                <w:szCs w:val="21"/>
              </w:rPr>
              <w:t>《湖北省生产建设项目水土保持监督管理办法》第九条规定：水土保持方案报告书、水土保持区域评估报告应当进行技术评审，技术评审意见作为行政许可的技术支撑和基本依据。水行政主管部门或者其他审批部门组织有关专家或委托有关单位开展技术评审，评审费用应当纳入各级财政预算，禁止向生产建设单位收取或者变相收取评审费用。</w:t>
            </w:r>
          </w:p>
        </w:tc>
        <w:tc>
          <w:tcPr>
            <w:tcW w:w="1110" w:type="dxa"/>
            <w:vAlign w:val="center"/>
          </w:tcPr>
          <w:p>
            <w:pPr>
              <w:keepNext w:val="0"/>
              <w:keepLines w:val="0"/>
              <w:pageBreakBefore w:val="0"/>
              <w:kinsoku/>
              <w:wordWrap/>
              <w:overflowPunct/>
              <w:topLinePunct w:val="0"/>
              <w:autoSpaceDE/>
              <w:autoSpaceDN/>
              <w:bidi w:val="0"/>
              <w:adjustRightInd/>
              <w:snapToGrid/>
              <w:spacing w:line="280" w:lineRule="exact"/>
              <w:ind w:left="0"/>
              <w:jc w:val="center"/>
              <w:textAlignment w:val="center"/>
              <w:rPr>
                <w:rFonts w:hint="eastAsia" w:ascii="仿宋_GB2312" w:hAnsi="仿宋_GB2312" w:eastAsia="仿宋_GB2312" w:cs="仿宋_GB2312"/>
                <w:color w:val="auto"/>
                <w:szCs w:val="21"/>
              </w:rPr>
            </w:pPr>
            <w:r>
              <w:rPr>
                <w:rStyle w:val="12"/>
                <w:rFonts w:ascii="仿宋_GB2312" w:hAnsi="仿宋_GB2312" w:eastAsia="仿宋_GB2312"/>
                <w:color w:val="auto"/>
                <w:kern w:val="0"/>
                <w:szCs w:val="21"/>
              </w:rPr>
              <w:t>鄂州市水利和湖泊局</w:t>
            </w:r>
          </w:p>
        </w:tc>
        <w:tc>
          <w:tcPr>
            <w:tcW w:w="1367" w:type="dxa"/>
            <w:vAlign w:val="center"/>
          </w:tcPr>
          <w:p>
            <w:pPr>
              <w:keepNext w:val="0"/>
              <w:keepLines w:val="0"/>
              <w:pageBreakBefore w:val="0"/>
              <w:kinsoku/>
              <w:wordWrap/>
              <w:overflowPunct/>
              <w:topLinePunct w:val="0"/>
              <w:autoSpaceDE/>
              <w:autoSpaceDN/>
              <w:bidi w:val="0"/>
              <w:adjustRightInd/>
              <w:snapToGrid/>
              <w:spacing w:line="280" w:lineRule="exact"/>
              <w:ind w:left="0"/>
              <w:jc w:val="center"/>
              <w:textAlignment w:val="center"/>
              <w:rPr>
                <w:rFonts w:hint="eastAsia" w:ascii="仿宋_GB2312" w:hAnsi="仿宋_GB2312" w:eastAsia="仿宋_GB2312" w:cs="仿宋_GB2312"/>
                <w:color w:val="auto"/>
                <w:szCs w:val="21"/>
              </w:rPr>
            </w:pPr>
            <w:r>
              <w:rPr>
                <w:rStyle w:val="12"/>
                <w:rFonts w:hint="eastAsia" w:ascii="仿宋_GB2312" w:hAnsi="仿宋_GB2312" w:eastAsia="仿宋_GB2312"/>
                <w:color w:val="auto"/>
                <w:kern w:val="0"/>
                <w:szCs w:val="21"/>
              </w:rPr>
              <w:t>组织有关专家或者</w:t>
            </w:r>
            <w:r>
              <w:rPr>
                <w:rStyle w:val="12"/>
                <w:rFonts w:ascii="仿宋_GB2312" w:hAnsi="仿宋_GB2312" w:eastAsia="仿宋_GB2312"/>
                <w:color w:val="auto"/>
                <w:kern w:val="0"/>
                <w:szCs w:val="21"/>
              </w:rPr>
              <w:t>委托具有相应</w:t>
            </w:r>
            <w:r>
              <w:rPr>
                <w:rStyle w:val="12"/>
                <w:rFonts w:hint="eastAsia" w:ascii="仿宋_GB2312" w:hAnsi="仿宋_GB2312" w:eastAsia="仿宋_GB2312"/>
                <w:color w:val="auto"/>
                <w:kern w:val="0"/>
                <w:szCs w:val="21"/>
              </w:rPr>
              <w:t>技术能力</w:t>
            </w:r>
            <w:r>
              <w:rPr>
                <w:rStyle w:val="12"/>
                <w:rFonts w:ascii="仿宋_GB2312" w:hAnsi="仿宋_GB2312" w:eastAsia="仿宋_GB2312"/>
                <w:color w:val="auto"/>
                <w:kern w:val="0"/>
                <w:szCs w:val="21"/>
              </w:rPr>
              <w:t>的咨询机构开展技术评审</w:t>
            </w:r>
            <w:r>
              <w:rPr>
                <w:rStyle w:val="12"/>
                <w:rFonts w:hint="eastAsia" w:ascii="仿宋_GB2312" w:hAnsi="仿宋_GB2312" w:eastAsia="仿宋_GB2312"/>
                <w:color w:val="auto"/>
                <w:kern w:val="0"/>
                <w:szCs w:val="21"/>
              </w:rPr>
              <w:t>。</w:t>
            </w:r>
          </w:p>
        </w:tc>
        <w:tc>
          <w:tcPr>
            <w:tcW w:w="1153" w:type="dxa"/>
            <w:vAlign w:val="center"/>
          </w:tcPr>
          <w:p>
            <w:pPr>
              <w:pStyle w:val="14"/>
              <w:keepNext w:val="0"/>
              <w:keepLines w:val="0"/>
              <w:pageBreakBefore w:val="0"/>
              <w:kinsoku/>
              <w:wordWrap/>
              <w:overflowPunct/>
              <w:topLinePunct w:val="0"/>
              <w:autoSpaceDE/>
              <w:autoSpaceDN/>
              <w:bidi w:val="0"/>
              <w:adjustRightInd/>
              <w:snapToGrid/>
              <w:spacing w:line="280" w:lineRule="exact"/>
              <w:ind w:left="0"/>
              <w:jc w:val="both"/>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双方协商</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合同约定</w:t>
            </w:r>
          </w:p>
        </w:tc>
        <w:tc>
          <w:tcPr>
            <w:tcW w:w="1165" w:type="dxa"/>
            <w:vAlign w:val="center"/>
          </w:tcPr>
          <w:p>
            <w:pPr>
              <w:pStyle w:val="14"/>
              <w:keepNext w:val="0"/>
              <w:keepLines w:val="0"/>
              <w:pageBreakBefore w:val="0"/>
              <w:kinsoku/>
              <w:wordWrap/>
              <w:overflowPunct/>
              <w:topLinePunct w:val="0"/>
              <w:autoSpaceDE/>
              <w:autoSpaceDN/>
              <w:bidi w:val="0"/>
              <w:adjustRightInd/>
              <w:snapToGrid/>
              <w:spacing w:line="280" w:lineRule="exact"/>
              <w:ind w:left="0"/>
              <w:jc w:val="both"/>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双方协商</w:t>
            </w:r>
          </w:p>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合同约定</w:t>
            </w:r>
          </w:p>
        </w:tc>
        <w:tc>
          <w:tcPr>
            <w:tcW w:w="1159" w:type="dxa"/>
            <w:vAlign w:val="center"/>
          </w:tcPr>
          <w:p>
            <w:pPr>
              <w:keepNext w:val="0"/>
              <w:keepLines w:val="0"/>
              <w:pageBreakBefore w:val="0"/>
              <w:kinsoku/>
              <w:wordWrap/>
              <w:overflowPunct/>
              <w:topLinePunct w:val="0"/>
              <w:autoSpaceDE/>
              <w:autoSpaceDN/>
              <w:bidi w:val="0"/>
              <w:adjustRightInd/>
              <w:snapToGrid/>
              <w:spacing w:line="280" w:lineRule="exact"/>
              <w:ind w:left="0"/>
              <w:rPr>
                <w:rFonts w:hint="eastAsia" w:ascii="仿宋_GB2312" w:hAnsi="仿宋_GB2312" w:eastAsia="仿宋_GB2312" w:cs="仿宋_GB2312"/>
                <w:color w:val="auto"/>
                <w:sz w:val="21"/>
                <w:szCs w:val="21"/>
              </w:rPr>
            </w:pP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Microsoft JhengHei Light">
    <w:altName w:val="Microsoft JhengHei"/>
    <w:panose1 w:val="020B0304030504040204"/>
    <w:charset w:val="88"/>
    <w:family w:val="swiss"/>
    <w:pitch w:val="default"/>
    <w:sig w:usb0="00000000" w:usb1="00000000" w:usb2="00000016" w:usb3="00000000" w:csb0="00100009"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icrosoft JhengHei">
    <w:panose1 w:val="020B0604030504040204"/>
    <w:charset w:val="88"/>
    <w:family w:val="auto"/>
    <w:pitch w:val="default"/>
    <w:sig w:usb0="00000087" w:usb1="28AF40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1M2M1MzljODk5ZmY4OGU5N2YyM2VkYWNkMjI1ZmMifQ=="/>
  </w:docVars>
  <w:rsids>
    <w:rsidRoot w:val="3A5F62DD"/>
    <w:rsid w:val="2B3E6E73"/>
    <w:rsid w:val="3A5F62DD"/>
    <w:rsid w:val="427F293F"/>
    <w:rsid w:val="566D02A0"/>
    <w:rsid w:val="5ACE5819"/>
    <w:rsid w:val="661C78EE"/>
    <w:rsid w:val="6DB951F6"/>
    <w:rsid w:val="7A066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szCs w:val="20"/>
    </w:rPr>
  </w:style>
  <w:style w:type="paragraph" w:styleId="3">
    <w:name w:val="Body Text Indent"/>
    <w:basedOn w:val="1"/>
    <w:next w:val="2"/>
    <w:qFormat/>
    <w:uiPriority w:val="0"/>
    <w:pPr>
      <w:ind w:left="420" w:leftChars="200"/>
    </w:pPr>
  </w:style>
  <w:style w:type="paragraph" w:styleId="4">
    <w:name w:val="footer"/>
    <w:basedOn w:val="1"/>
    <w:next w:val="1"/>
    <w:qFormat/>
    <w:uiPriority w:val="99"/>
    <w:pPr>
      <w:tabs>
        <w:tab w:val="center" w:pos="4153"/>
        <w:tab w:val="right" w:pos="8306"/>
      </w:tabs>
      <w:snapToGrid w:val="0"/>
      <w:jc w:val="left"/>
    </w:pPr>
    <w:rPr>
      <w:rFonts w:ascii="Calibri" w:hAnsi="Calibri"/>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7">
    <w:name w:val="Title"/>
    <w:basedOn w:val="1"/>
    <w:next w:val="1"/>
    <w:qFormat/>
    <w:uiPriority w:val="10"/>
    <w:pPr>
      <w:spacing w:before="240" w:after="60"/>
      <w:jc w:val="center"/>
      <w:outlineLvl w:val="0"/>
    </w:pPr>
    <w:rPr>
      <w:rFonts w:ascii="Cambria" w:hAnsi="Cambria" w:cs="Times New Roman"/>
      <w:b/>
      <w:bCs/>
      <w:sz w:val="32"/>
      <w:szCs w:val="32"/>
    </w:rPr>
  </w:style>
  <w:style w:type="character" w:customStyle="1" w:styleId="10">
    <w:name w:val="font21"/>
    <w:basedOn w:val="8"/>
    <w:qFormat/>
    <w:uiPriority w:val="99"/>
    <w:rPr>
      <w:rFonts w:ascii="Calibri" w:hAnsi="Calibri" w:cs="Calibri"/>
      <w:color w:val="000000"/>
      <w:sz w:val="21"/>
      <w:szCs w:val="21"/>
      <w:u w:val="none"/>
    </w:rPr>
  </w:style>
  <w:style w:type="character" w:customStyle="1" w:styleId="11">
    <w:name w:val="NormalCharacter"/>
    <w:semiHidden/>
    <w:qFormat/>
    <w:uiPriority w:val="0"/>
  </w:style>
  <w:style w:type="character" w:customStyle="1" w:styleId="12">
    <w:name w:val="UserStyle_6"/>
    <w:semiHidden/>
    <w:qFormat/>
    <w:uiPriority w:val="0"/>
    <w:rPr>
      <w:kern w:val="2"/>
      <w:sz w:val="21"/>
      <w:szCs w:val="24"/>
      <w:lang w:val="en-US" w:eastAsia="zh-CN" w:bidi="ar-SA"/>
    </w:rPr>
  </w:style>
  <w:style w:type="character" w:customStyle="1" w:styleId="13">
    <w:name w:val="font11"/>
    <w:basedOn w:val="8"/>
    <w:qFormat/>
    <w:uiPriority w:val="0"/>
    <w:rPr>
      <w:rFonts w:ascii="仿宋_GB2312" w:eastAsia="仿宋_GB2312" w:cs="仿宋_GB2312"/>
      <w:color w:val="000000"/>
      <w:sz w:val="22"/>
      <w:szCs w:val="22"/>
      <w:u w:val="none"/>
    </w:rPr>
  </w:style>
  <w:style w:type="paragraph" w:styleId="14">
    <w:name w:val="No Spacing"/>
    <w:qFormat/>
    <w:uiPriority w:val="1"/>
    <w:pPr>
      <w:widowControl w:val="0"/>
    </w:pPr>
    <w:rPr>
      <w:rFonts w:ascii="Microsoft JhengHei Light" w:hAnsi="Microsoft JhengHei Light" w:eastAsia="Microsoft JhengHei Light" w:cs="Microsoft JhengHei Light"/>
      <w:color w:val="000000"/>
      <w:sz w:val="24"/>
      <w:szCs w:val="24"/>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2023-07-24T02:00:00Z</dcterms:created>
  <dc:creator>HUAWEI</dc:creator>
  <cp:lastModifiedBy>1907</cp:lastModifiedBy>
  <cp:lastPrinted>2023-11-03T03:33:09Z</cp:lastPrinted>
  <dcterms:modified xsi:type="dcterms:W3CDTF">2023-11-03T03:33:14Z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B03D46EDB5F649BD87E6313FB5671A53_12</vt:lpwstr>
  </property>
</Properties>
</file>