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鄂州市住房和城乡建设领域现场专业人员培训机构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评估结果的公示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563"/>
        <w:gridCol w:w="1563"/>
        <w:gridCol w:w="1319"/>
        <w:gridCol w:w="1548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563" w:type="dxa"/>
            <w:vAlign w:val="center"/>
          </w:tcPr>
          <w:p>
            <w:pPr>
              <w:ind w:left="420" w:hanging="482" w:hanging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开办地点</w:t>
            </w:r>
          </w:p>
        </w:tc>
        <w:tc>
          <w:tcPr>
            <w:tcW w:w="1563" w:type="dxa"/>
            <w:vAlign w:val="center"/>
          </w:tcPr>
          <w:p>
            <w:pPr>
              <w:ind w:left="420" w:hanging="482" w:hanging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申请培训</w:t>
            </w:r>
          </w:p>
          <w:p>
            <w:pPr>
              <w:ind w:left="420" w:hanging="482" w:hanging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事项范围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职业院校应具备的基本条件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机考标准化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考场设置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综合评估结果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湖北省城市建设继续教育学院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鄂州市鄂城区葛山大道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30号银龙酒店综合楼第四楼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住建领域施工现场专业人员（七大员）职业培训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湖北省住房和城乡建设领域施工现场专业人员职业培训实施细则（试行）》所要求的基本条件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湖北省住房和城乡建设领域施工现场专业人员职业培训实施细则（试行）》机考标准化考场设置要求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同意开展范围内的职业培训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D171D"/>
    <w:rsid w:val="26657A37"/>
    <w:rsid w:val="2ADD171D"/>
    <w:rsid w:val="3BB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2021-07-20T07:54:00Z</dcterms:created>
  <dc:creator>寳劍鋒</dc:creator>
  <cp:lastModifiedBy>Administrator</cp:lastModifiedBy>
  <cp:lastPrinted>2021-07-20T09:38:00Z</cp:lastPrinted>
  <dcterms:modified xsi:type="dcterms:W3CDTF">2021-07-20T09:55:26Z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6FCC076975D14639A9116E0E270B4DEC</vt:lpwstr>
  </property>
  <property fmtid="{D5CDD505-2E9C-101B-9397-08002B2CF9AE}" pid="4" name="KSOSaveFontToCloudKey">
    <vt:lpwstr>290906944_btnclosed</vt:lpwstr>
  </property>
</Properties>
</file>